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560" w:lineRule="exact"/>
        <w:jc w:val="center"/>
        <w:textAlignment w:val="baseline"/>
        <w:rPr>
          <w:rStyle w:val="21"/>
          <w:rFonts w:ascii="方正小标宋简体" w:hAnsi="宋体" w:eastAsia="方正小标宋简体" w:cs="Times New Roman"/>
          <w:b/>
          <w:bCs/>
          <w:sz w:val="44"/>
          <w:szCs w:val="44"/>
        </w:rPr>
      </w:pPr>
    </w:p>
    <w:p>
      <w:pPr>
        <w:spacing w:after="156" w:line="560" w:lineRule="exact"/>
        <w:jc w:val="center"/>
        <w:textAlignment w:val="baseline"/>
        <w:rPr>
          <w:rStyle w:val="21"/>
          <w:rFonts w:ascii="方正小标宋简体" w:hAnsi="宋体" w:eastAsia="方正小标宋简体" w:cs="Times New Roman"/>
          <w:sz w:val="44"/>
          <w:szCs w:val="44"/>
        </w:rPr>
      </w:pPr>
    </w:p>
    <w:p>
      <w:pPr>
        <w:spacing w:after="156" w:line="560" w:lineRule="exact"/>
        <w:jc w:val="center"/>
        <w:textAlignment w:val="baseline"/>
        <w:rPr>
          <w:rStyle w:val="21"/>
          <w:rFonts w:ascii="方正小标宋简体" w:hAnsi="宋体" w:eastAsia="方正小标宋简体" w:cs="Times New Roman"/>
          <w:sz w:val="44"/>
          <w:szCs w:val="44"/>
        </w:rPr>
      </w:pPr>
    </w:p>
    <w:p>
      <w:pPr>
        <w:spacing w:after="156" w:line="560" w:lineRule="exact"/>
        <w:jc w:val="center"/>
        <w:textAlignment w:val="baseline"/>
        <w:rPr>
          <w:rStyle w:val="21"/>
          <w:rFonts w:ascii="方正小标宋简体" w:hAnsi="宋体" w:eastAsia="方正小标宋简体" w:cs="Times New Roman"/>
          <w:sz w:val="44"/>
          <w:szCs w:val="44"/>
        </w:rPr>
      </w:pPr>
      <w:r>
        <w:rPr>
          <w:rStyle w:val="21"/>
          <w:rFonts w:hint="eastAsia" w:ascii="方正小标宋简体" w:hAnsi="宋体" w:eastAsia="方正小标宋简体" w:cs="方正小标宋简体"/>
          <w:sz w:val="44"/>
          <w:szCs w:val="44"/>
        </w:rPr>
        <w:t>南昌大学学位授权点建设年度报告</w:t>
      </w:r>
    </w:p>
    <w:p>
      <w:pPr>
        <w:spacing w:after="156" w:line="560" w:lineRule="exact"/>
        <w:jc w:val="center"/>
        <w:textAlignment w:val="baseline"/>
        <w:rPr>
          <w:rStyle w:val="21"/>
          <w:rFonts w:ascii="方正小标宋简体" w:hAnsi="宋体" w:eastAsia="方正小标宋简体" w:cs="Times New Roman"/>
          <w:sz w:val="44"/>
          <w:szCs w:val="44"/>
        </w:rPr>
      </w:pPr>
      <w:r>
        <w:rPr>
          <w:rStyle w:val="21"/>
          <w:rFonts w:hint="eastAsia" w:ascii="方正小标宋简体" w:hAnsi="宋体" w:eastAsia="方正小标宋简体" w:cs="方正小标宋简体"/>
          <w:sz w:val="44"/>
          <w:szCs w:val="44"/>
        </w:rPr>
        <w:t>（</w:t>
      </w:r>
      <w:r>
        <w:rPr>
          <w:rStyle w:val="21"/>
          <w:rFonts w:ascii="方正小标宋简体" w:hAnsi="宋体" w:eastAsia="方正小标宋简体" w:cs="方正小标宋简体"/>
          <w:sz w:val="44"/>
          <w:szCs w:val="44"/>
        </w:rPr>
        <w:t>2022</w:t>
      </w:r>
      <w:r>
        <w:rPr>
          <w:rStyle w:val="21"/>
          <w:rFonts w:hint="eastAsia" w:ascii="方正小标宋简体" w:hAnsi="宋体" w:eastAsia="方正小标宋简体" w:cs="方正小标宋简体"/>
          <w:sz w:val="44"/>
          <w:szCs w:val="44"/>
        </w:rPr>
        <w:t>年度）</w:t>
      </w:r>
    </w:p>
    <w:p>
      <w:pPr>
        <w:spacing w:after="156" w:line="560" w:lineRule="exact"/>
        <w:jc w:val="center"/>
        <w:textAlignment w:val="baseline"/>
        <w:rPr>
          <w:rStyle w:val="21"/>
          <w:rFonts w:ascii="方正小标宋简体" w:hAnsi="宋体" w:eastAsia="方正小标宋简体" w:cs="Times New Roman"/>
          <w:sz w:val="44"/>
          <w:szCs w:val="44"/>
        </w:rPr>
      </w:pPr>
    </w:p>
    <w:tbl>
      <w:tblPr>
        <w:tblStyle w:val="8"/>
        <w:tblW w:w="5995"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018"/>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018" w:type="dxa"/>
            <w:vMerge w:val="restart"/>
            <w:tcBorders>
              <w:top w:val="nil"/>
              <w:left w:val="nil"/>
            </w:tcBorders>
            <w:vAlign w:val="center"/>
          </w:tcPr>
          <w:p>
            <w:pPr>
              <w:snapToGrid w:val="0"/>
              <w:spacing w:line="240" w:lineRule="atLeast"/>
              <w:jc w:val="center"/>
              <w:textAlignment w:val="baseline"/>
              <w:rPr>
                <w:rStyle w:val="21"/>
                <w:rFonts w:ascii="Times New Roman" w:hAnsi="Times New Roman" w:eastAsia="宋体" w:cs="Times New Roman"/>
                <w:b/>
                <w:bCs/>
                <w:spacing w:val="-10"/>
                <w:sz w:val="32"/>
                <w:szCs w:val="32"/>
              </w:rPr>
            </w:pPr>
            <w:r>
              <w:rPr>
                <w:rStyle w:val="21"/>
                <w:rFonts w:hint="eastAsia" w:ascii="Times New Roman" w:hAnsi="Times New Roman" w:eastAsia="宋体" w:cs="宋体"/>
                <w:b/>
                <w:bCs/>
                <w:spacing w:val="-10"/>
                <w:sz w:val="32"/>
                <w:szCs w:val="32"/>
              </w:rPr>
              <w:t>学位授予单位</w:t>
            </w:r>
          </w:p>
        </w:tc>
        <w:tc>
          <w:tcPr>
            <w:tcW w:w="3977" w:type="dxa"/>
            <w:tcBorders>
              <w:top w:val="nil"/>
              <w:right w:val="nil"/>
            </w:tcBorders>
            <w:vAlign w:val="center"/>
          </w:tcPr>
          <w:p>
            <w:pPr>
              <w:snapToGrid w:val="0"/>
              <w:spacing w:line="300" w:lineRule="auto"/>
              <w:textAlignment w:val="baseline"/>
              <w:rPr>
                <w:rStyle w:val="21"/>
                <w:rFonts w:ascii="Times New Roman" w:hAnsi="Times New Roman" w:eastAsia="宋体" w:cs="Times New Roman"/>
                <w:b/>
                <w:bCs/>
                <w:spacing w:val="-10"/>
                <w:sz w:val="32"/>
                <w:szCs w:val="32"/>
              </w:rPr>
            </w:pPr>
            <w:r>
              <w:rPr>
                <w:rStyle w:val="21"/>
                <w:rFonts w:hint="eastAsia" w:ascii="Times New Roman" w:hAnsi="Times New Roman" w:eastAsia="宋体" w:cs="宋体"/>
                <w:b/>
                <w:bCs/>
                <w:spacing w:val="-10"/>
                <w:sz w:val="32"/>
                <w:szCs w:val="32"/>
              </w:rPr>
              <w:t>名称：南昌大学</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2018" w:type="dxa"/>
            <w:vMerge w:val="continue"/>
            <w:tcBorders>
              <w:left w:val="nil"/>
              <w:bottom w:val="nil"/>
            </w:tcBorders>
            <w:vAlign w:val="center"/>
          </w:tcPr>
          <w:p>
            <w:pPr>
              <w:snapToGrid w:val="0"/>
              <w:spacing w:line="300" w:lineRule="auto"/>
              <w:jc w:val="center"/>
              <w:textAlignment w:val="baseline"/>
              <w:rPr>
                <w:rStyle w:val="21"/>
                <w:rFonts w:ascii="Times New Roman" w:hAnsi="Times New Roman" w:eastAsia="宋体" w:cs="Times New Roman"/>
                <w:b/>
                <w:bCs/>
                <w:spacing w:val="-10"/>
                <w:sz w:val="32"/>
                <w:szCs w:val="32"/>
              </w:rPr>
            </w:pPr>
          </w:p>
        </w:tc>
        <w:tc>
          <w:tcPr>
            <w:tcW w:w="3977" w:type="dxa"/>
            <w:tcBorders>
              <w:bottom w:val="nil"/>
              <w:right w:val="nil"/>
            </w:tcBorders>
            <w:vAlign w:val="center"/>
          </w:tcPr>
          <w:p>
            <w:pPr>
              <w:snapToGrid w:val="0"/>
              <w:spacing w:line="300" w:lineRule="auto"/>
              <w:textAlignment w:val="baseline"/>
              <w:rPr>
                <w:rStyle w:val="21"/>
                <w:rFonts w:ascii="Times New Roman" w:hAnsi="Times New Roman" w:eastAsia="宋体" w:cs="Times New Roman"/>
                <w:b/>
                <w:bCs/>
                <w:spacing w:val="-10"/>
                <w:sz w:val="32"/>
                <w:szCs w:val="32"/>
              </w:rPr>
            </w:pPr>
            <w:r>
              <w:rPr>
                <w:rStyle w:val="21"/>
                <w:rFonts w:hint="eastAsia" w:ascii="Times New Roman" w:hAnsi="Times New Roman" w:eastAsia="宋体" w:cs="宋体"/>
                <w:b/>
                <w:bCs/>
                <w:spacing w:val="-10"/>
                <w:sz w:val="32"/>
                <w:szCs w:val="32"/>
              </w:rPr>
              <w:t>代码：</w:t>
            </w:r>
            <w:r>
              <w:rPr>
                <w:rStyle w:val="21"/>
                <w:rFonts w:ascii="Times New Roman" w:hAnsi="Times New Roman" w:eastAsia="宋体" w:cs="Times New Roman"/>
                <w:b/>
                <w:bCs/>
                <w:spacing w:val="-10"/>
                <w:sz w:val="32"/>
                <w:szCs w:val="32"/>
              </w:rPr>
              <w:t>10403</w:t>
            </w:r>
          </w:p>
        </w:tc>
      </w:tr>
    </w:tbl>
    <w:p>
      <w:pPr>
        <w:snapToGrid w:val="0"/>
        <w:jc w:val="center"/>
        <w:textAlignment w:val="baseline"/>
        <w:rPr>
          <w:rStyle w:val="21"/>
          <w:rFonts w:ascii="Times New Roman" w:hAnsi="Times New Roman" w:eastAsia="宋体" w:cs="Times New Roman"/>
          <w:b/>
          <w:bCs/>
          <w:sz w:val="48"/>
          <w:szCs w:val="48"/>
        </w:rPr>
      </w:pPr>
    </w:p>
    <w:p>
      <w:pPr>
        <w:snapToGrid w:val="0"/>
        <w:jc w:val="center"/>
        <w:textAlignment w:val="baseline"/>
        <w:rPr>
          <w:rStyle w:val="21"/>
          <w:rFonts w:ascii="Times New Roman" w:hAnsi="Times New Roman" w:eastAsia="宋体" w:cs="Times New Roman"/>
          <w:b/>
          <w:bCs/>
          <w:sz w:val="48"/>
          <w:szCs w:val="48"/>
        </w:rPr>
      </w:pPr>
    </w:p>
    <w:p>
      <w:pPr>
        <w:snapToGrid w:val="0"/>
        <w:spacing w:line="300" w:lineRule="auto"/>
        <w:jc w:val="center"/>
        <w:textAlignment w:val="baseline"/>
        <w:rPr>
          <w:rStyle w:val="21"/>
          <w:rFonts w:ascii="Times New Roman" w:hAnsi="Times New Roman" w:eastAsia="宋体" w:cs="Times New Roman"/>
          <w:b/>
          <w:bCs/>
          <w:sz w:val="32"/>
          <w:szCs w:val="32"/>
        </w:rPr>
      </w:pPr>
    </w:p>
    <w:tbl>
      <w:tblPr>
        <w:tblStyle w:val="8"/>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tcBorders>
            <w:vAlign w:val="center"/>
          </w:tcPr>
          <w:p>
            <w:pPr>
              <w:snapToGrid w:val="0"/>
              <w:spacing w:line="240" w:lineRule="atLeast"/>
              <w:jc w:val="center"/>
              <w:textAlignment w:val="baseline"/>
              <w:rPr>
                <w:rStyle w:val="21"/>
                <w:rFonts w:ascii="Times New Roman" w:hAnsi="Times New Roman" w:eastAsia="宋体" w:cs="Times New Roman"/>
                <w:b/>
                <w:bCs/>
                <w:spacing w:val="-10"/>
                <w:sz w:val="32"/>
                <w:szCs w:val="32"/>
              </w:rPr>
            </w:pPr>
            <w:r>
              <w:rPr>
                <w:rStyle w:val="21"/>
                <w:rFonts w:hint="eastAsia" w:ascii="Times New Roman" w:hAnsi="Times New Roman" w:eastAsia="宋体" w:cs="宋体"/>
                <w:b/>
                <w:bCs/>
                <w:spacing w:val="-10"/>
                <w:sz w:val="32"/>
                <w:szCs w:val="32"/>
              </w:rPr>
              <w:t>授权学科（类别）</w:t>
            </w:r>
          </w:p>
        </w:tc>
        <w:tc>
          <w:tcPr>
            <w:tcW w:w="3977" w:type="dxa"/>
            <w:tcBorders>
              <w:top w:val="nil"/>
              <w:right w:val="nil"/>
            </w:tcBorders>
            <w:vAlign w:val="center"/>
          </w:tcPr>
          <w:p>
            <w:pPr>
              <w:snapToGrid w:val="0"/>
              <w:spacing w:line="300" w:lineRule="auto"/>
              <w:textAlignment w:val="baseline"/>
              <w:rPr>
                <w:rStyle w:val="21"/>
                <w:rFonts w:ascii="Times New Roman" w:hAnsi="Times New Roman" w:eastAsia="宋体" w:cs="Times New Roman"/>
                <w:b/>
                <w:bCs/>
                <w:spacing w:val="-10"/>
                <w:sz w:val="32"/>
                <w:szCs w:val="32"/>
              </w:rPr>
            </w:pPr>
            <w:r>
              <w:rPr>
                <w:rStyle w:val="21"/>
                <w:rFonts w:hint="eastAsia" w:ascii="Times New Roman" w:hAnsi="Times New Roman" w:eastAsia="宋体" w:cs="宋体"/>
                <w:b/>
                <w:bCs/>
                <w:spacing w:val="-10"/>
                <w:sz w:val="32"/>
                <w:szCs w:val="32"/>
              </w:rPr>
              <w:t>名称：信息与通信工程</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left w:val="nil"/>
              <w:bottom w:val="nil"/>
            </w:tcBorders>
            <w:vAlign w:val="center"/>
          </w:tcPr>
          <w:p>
            <w:pPr>
              <w:snapToGrid w:val="0"/>
              <w:spacing w:line="300" w:lineRule="auto"/>
              <w:jc w:val="center"/>
              <w:textAlignment w:val="baseline"/>
              <w:rPr>
                <w:rStyle w:val="21"/>
                <w:rFonts w:ascii="Times New Roman" w:hAnsi="Times New Roman" w:eastAsia="宋体" w:cs="Times New Roman"/>
                <w:b/>
                <w:bCs/>
                <w:spacing w:val="-10"/>
                <w:sz w:val="32"/>
                <w:szCs w:val="32"/>
              </w:rPr>
            </w:pPr>
          </w:p>
        </w:tc>
        <w:tc>
          <w:tcPr>
            <w:tcW w:w="3977" w:type="dxa"/>
            <w:tcBorders>
              <w:bottom w:val="nil"/>
              <w:right w:val="nil"/>
            </w:tcBorders>
            <w:vAlign w:val="center"/>
          </w:tcPr>
          <w:p>
            <w:pPr>
              <w:snapToGrid w:val="0"/>
              <w:spacing w:line="300" w:lineRule="auto"/>
              <w:textAlignment w:val="baseline"/>
              <w:rPr>
                <w:rStyle w:val="21"/>
                <w:rFonts w:hint="default" w:ascii="Times New Roman" w:hAnsi="Times New Roman" w:eastAsia="宋体" w:cs="Times New Roman"/>
                <w:b/>
                <w:bCs/>
                <w:spacing w:val="-10"/>
                <w:sz w:val="32"/>
                <w:szCs w:val="32"/>
                <w:lang w:val="en-US"/>
              </w:rPr>
            </w:pPr>
            <w:r>
              <w:rPr>
                <w:rStyle w:val="21"/>
                <w:rFonts w:hint="eastAsia" w:ascii="Times New Roman" w:hAnsi="Times New Roman" w:eastAsia="宋体" w:cs="宋体"/>
                <w:b/>
                <w:bCs/>
                <w:spacing w:val="-10"/>
                <w:sz w:val="32"/>
                <w:szCs w:val="32"/>
              </w:rPr>
              <w:t>代码：</w:t>
            </w:r>
            <w:r>
              <w:rPr>
                <w:rStyle w:val="21"/>
                <w:rFonts w:hint="eastAsia" w:ascii="Times New Roman" w:hAnsi="Times New Roman" w:eastAsia="宋体" w:cs="宋体"/>
                <w:b/>
                <w:bCs/>
                <w:spacing w:val="-10"/>
                <w:sz w:val="32"/>
                <w:szCs w:val="32"/>
                <w:lang w:val="en-US"/>
              </w:rPr>
              <w:t>0810</w:t>
            </w:r>
          </w:p>
        </w:tc>
      </w:tr>
    </w:tbl>
    <w:p>
      <w:pPr>
        <w:snapToGrid w:val="0"/>
        <w:spacing w:line="300" w:lineRule="auto"/>
        <w:jc w:val="center"/>
        <w:textAlignment w:val="baseline"/>
        <w:rPr>
          <w:rStyle w:val="21"/>
          <w:rFonts w:ascii="Times New Roman" w:hAnsi="Times New Roman" w:eastAsia="宋体" w:cs="Times New Roman"/>
          <w:b/>
          <w:bCs/>
          <w:sz w:val="48"/>
          <w:szCs w:val="48"/>
        </w:rPr>
      </w:pPr>
    </w:p>
    <w:tbl>
      <w:tblPr>
        <w:tblStyle w:val="8"/>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tcBorders>
            <w:vAlign w:val="center"/>
          </w:tcPr>
          <w:p>
            <w:pPr>
              <w:snapToGrid w:val="0"/>
              <w:spacing w:line="240" w:lineRule="atLeast"/>
              <w:jc w:val="center"/>
              <w:textAlignment w:val="baseline"/>
              <w:rPr>
                <w:rStyle w:val="21"/>
                <w:rFonts w:ascii="Times New Roman" w:hAnsi="Times New Roman" w:eastAsia="宋体" w:cs="Times New Roman"/>
                <w:b/>
                <w:bCs/>
                <w:spacing w:val="-10"/>
                <w:sz w:val="32"/>
                <w:szCs w:val="32"/>
              </w:rPr>
            </w:pPr>
            <w:r>
              <w:rPr>
                <w:rStyle w:val="21"/>
                <w:rFonts w:hint="eastAsia" w:ascii="Times New Roman" w:hAnsi="Times New Roman" w:eastAsia="宋体" w:cs="宋体"/>
                <w:b/>
                <w:bCs/>
                <w:spacing w:val="-10"/>
                <w:sz w:val="32"/>
                <w:szCs w:val="32"/>
              </w:rPr>
              <w:t>授权级别</w:t>
            </w:r>
          </w:p>
        </w:tc>
        <w:tc>
          <w:tcPr>
            <w:tcW w:w="3977" w:type="dxa"/>
            <w:tcBorders>
              <w:top w:val="nil"/>
              <w:right w:val="nil"/>
            </w:tcBorders>
            <w:vAlign w:val="center"/>
          </w:tcPr>
          <w:p>
            <w:pPr>
              <w:snapToGrid w:val="0"/>
              <w:spacing w:line="300" w:lineRule="auto"/>
              <w:textAlignment w:val="baseline"/>
              <w:rPr>
                <w:rStyle w:val="21"/>
                <w:rFonts w:ascii="Times New Roman" w:hAnsi="Times New Roman" w:eastAsia="宋体" w:cs="Times New Roman"/>
                <w:b/>
                <w:bCs/>
                <w:spacing w:val="-10"/>
                <w:sz w:val="32"/>
                <w:szCs w:val="32"/>
              </w:rPr>
            </w:pPr>
            <w:r>
              <w:rPr>
                <w:rFonts w:ascii="Times New Roman" w:hAnsi="Times New Roman" w:cs="Times New Roman"/>
                <w:sz w:val="28"/>
                <w:szCs w:val="28"/>
              </w:rPr>
              <w:sym w:font="Wingdings" w:char="00A8"/>
            </w:r>
            <w:r>
              <w:rPr>
                <w:rStyle w:val="21"/>
                <w:rFonts w:hint="eastAsia" w:ascii="Times New Roman" w:hAnsi="Times New Roman" w:eastAsia="宋体" w:cs="宋体"/>
                <w:b/>
                <w:bCs/>
                <w:spacing w:val="-10"/>
                <w:sz w:val="32"/>
                <w:szCs w:val="32"/>
              </w:rPr>
              <w:t>博士</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left w:val="nil"/>
              <w:bottom w:val="nil"/>
            </w:tcBorders>
            <w:vAlign w:val="center"/>
          </w:tcPr>
          <w:p>
            <w:pPr>
              <w:snapToGrid w:val="0"/>
              <w:spacing w:line="300" w:lineRule="auto"/>
              <w:jc w:val="center"/>
              <w:textAlignment w:val="baseline"/>
              <w:rPr>
                <w:rStyle w:val="21"/>
                <w:rFonts w:ascii="Times New Roman" w:hAnsi="Times New Roman" w:eastAsia="宋体" w:cs="Times New Roman"/>
                <w:b/>
                <w:bCs/>
                <w:spacing w:val="-10"/>
                <w:sz w:val="32"/>
                <w:szCs w:val="32"/>
              </w:rPr>
            </w:pPr>
          </w:p>
        </w:tc>
        <w:tc>
          <w:tcPr>
            <w:tcW w:w="3977" w:type="dxa"/>
            <w:tcBorders>
              <w:bottom w:val="nil"/>
              <w:right w:val="nil"/>
            </w:tcBorders>
            <w:vAlign w:val="center"/>
          </w:tcPr>
          <w:p>
            <w:pPr>
              <w:snapToGrid w:val="0"/>
              <w:spacing w:line="300" w:lineRule="auto"/>
              <w:textAlignment w:val="baseline"/>
              <w:rPr>
                <w:rStyle w:val="21"/>
                <w:rFonts w:ascii="Times New Roman" w:hAnsi="Times New Roman" w:eastAsia="宋体" w:cs="Times New Roman"/>
                <w:b/>
                <w:bCs/>
                <w:spacing w:val="-10"/>
                <w:sz w:val="32"/>
                <w:szCs w:val="32"/>
              </w:rPr>
            </w:pPr>
            <w:r>
              <w:rPr>
                <w:rFonts w:ascii="Times New Roman" w:hAnsi="Times New Roman" w:cs="Times New Roman"/>
                <w:spacing w:val="-3"/>
                <w:sz w:val="28"/>
                <w:szCs w:val="28"/>
              </w:rPr>
              <w:sym w:font="Wingdings 2" w:char="0052"/>
            </w:r>
            <w:r>
              <w:rPr>
                <w:rStyle w:val="21"/>
                <w:rFonts w:hint="eastAsia" w:ascii="Times New Roman" w:hAnsi="Times New Roman" w:eastAsia="宋体" w:cs="宋体"/>
                <w:b/>
                <w:bCs/>
                <w:spacing w:val="-10"/>
                <w:sz w:val="32"/>
                <w:szCs w:val="32"/>
              </w:rPr>
              <w:t>硕士</w:t>
            </w:r>
          </w:p>
        </w:tc>
      </w:tr>
    </w:tbl>
    <w:p>
      <w:pPr>
        <w:spacing w:line="560" w:lineRule="exact"/>
        <w:jc w:val="center"/>
        <w:textAlignment w:val="baseline"/>
        <w:rPr>
          <w:rStyle w:val="21"/>
          <w:rFonts w:ascii="Times New Roman" w:hAnsi="Times New Roman" w:eastAsia="楷体_GB2312" w:cs="Times New Roman"/>
          <w:b/>
          <w:bCs/>
          <w:sz w:val="30"/>
          <w:szCs w:val="30"/>
        </w:rPr>
      </w:pPr>
    </w:p>
    <w:p>
      <w:pPr>
        <w:pStyle w:val="22"/>
        <w:widowControl/>
        <w:ind w:firstLine="31680"/>
        <w:rPr>
          <w:rStyle w:val="21"/>
          <w:rFonts w:ascii="黑体" w:hAnsi="黑体" w:eastAsia="黑体" w:cs="Times New Roman"/>
          <w:color w:val="auto"/>
          <w:sz w:val="32"/>
          <w:szCs w:val="32"/>
        </w:rPr>
      </w:pPr>
    </w:p>
    <w:p>
      <w:pPr>
        <w:rPr>
          <w:rStyle w:val="21"/>
          <w:rFonts w:ascii="黑体" w:hAnsi="黑体" w:eastAsia="黑体" w:cs="Times New Roman"/>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21"/>
          <w:rFonts w:ascii="黑体" w:hAnsi="黑体" w:eastAsia="黑体" w:cs="黑体"/>
          <w:sz w:val="32"/>
          <w:szCs w:val="32"/>
        </w:rPr>
        <w:t xml:space="preserve">                </w:t>
      </w:r>
      <w:r>
        <w:rPr>
          <w:rStyle w:val="21"/>
          <w:rFonts w:ascii="Times New Roman" w:hAnsi="Times New Roman" w:eastAsia="楷体_GB2312" w:cs="Times New Roman"/>
          <w:b/>
          <w:bCs/>
          <w:sz w:val="32"/>
          <w:szCs w:val="32"/>
        </w:rPr>
        <w:t>2022</w:t>
      </w:r>
      <w:r>
        <w:rPr>
          <w:rStyle w:val="21"/>
          <w:rFonts w:hint="eastAsia" w:ascii="Times New Roman" w:hAnsi="Times New Roman" w:eastAsia="楷体_GB2312" w:cs="楷体_GB2312"/>
          <w:b/>
          <w:bCs/>
          <w:sz w:val="32"/>
          <w:szCs w:val="32"/>
        </w:rPr>
        <w:t>年</w:t>
      </w:r>
      <w:r>
        <w:rPr>
          <w:rStyle w:val="21"/>
          <w:rFonts w:ascii="Times New Roman" w:hAnsi="Times New Roman" w:eastAsia="楷体_GB2312" w:cs="Times New Roman"/>
          <w:b/>
          <w:bCs/>
          <w:sz w:val="32"/>
          <w:szCs w:val="32"/>
        </w:rPr>
        <w:t>12</w:t>
      </w:r>
      <w:r>
        <w:rPr>
          <w:rStyle w:val="21"/>
          <w:rFonts w:hint="eastAsia" w:ascii="Times New Roman" w:hAnsi="Times New Roman" w:eastAsia="楷体_GB2312" w:cs="楷体_GB2312"/>
          <w:b/>
          <w:bCs/>
          <w:sz w:val="32"/>
          <w:szCs w:val="32"/>
        </w:rPr>
        <w:t>月</w:t>
      </w:r>
    </w:p>
    <w:p>
      <w:pPr>
        <w:widowControl/>
        <w:spacing w:line="560" w:lineRule="exact"/>
        <w:textAlignment w:val="baseline"/>
        <w:rPr>
          <w:rStyle w:val="21"/>
          <w:rFonts w:ascii="方正仿宋简体" w:cs="Times New Roman"/>
          <w:sz w:val="32"/>
          <w:szCs w:val="32"/>
        </w:rPr>
      </w:pPr>
      <w:r>
        <w:rPr>
          <w:rStyle w:val="21"/>
          <w:rFonts w:hint="eastAsia" w:ascii="黑体" w:hAnsi="黑体" w:eastAsia="黑体" w:cs="黑体"/>
          <w:sz w:val="30"/>
          <w:szCs w:val="30"/>
        </w:rPr>
        <w:t>一、总体</w:t>
      </w:r>
      <w:r>
        <w:rPr>
          <w:rStyle w:val="21"/>
          <w:rFonts w:hint="eastAsia" w:ascii="黑体" w:hAnsi="黑体" w:eastAsia="黑体" w:cs="黑体"/>
          <w:sz w:val="32"/>
          <w:szCs w:val="32"/>
        </w:rPr>
        <w:t>概况</w:t>
      </w:r>
    </w:p>
    <w:p>
      <w:pPr>
        <w:pStyle w:val="3"/>
        <w:keepNext w:val="0"/>
        <w:keepLines w:val="0"/>
        <w:pageBreakBefore w:val="0"/>
        <w:widowControl w:val="0"/>
        <w:kinsoku/>
        <w:wordWrap/>
        <w:overflowPunct/>
        <w:topLinePunct w:val="0"/>
        <w:autoSpaceDE/>
        <w:autoSpaceDN/>
        <w:bidi w:val="0"/>
        <w:adjustRightInd/>
        <w:snapToGrid/>
        <w:spacing w:after="120" w:line="560" w:lineRule="exact"/>
        <w:ind w:firstLine="31680"/>
        <w:textAlignment w:val="auto"/>
        <w:rPr>
          <w:rStyle w:val="21"/>
          <w:rFonts w:hint="eastAsia" w:ascii="方正仿宋简体" w:hAnsi="方正仿宋简体" w:cs="方正仿宋简体"/>
          <w:color w:val="auto"/>
          <w:sz w:val="32"/>
          <w:szCs w:val="32"/>
        </w:rPr>
      </w:pPr>
      <w:r>
        <w:rPr>
          <w:rStyle w:val="21"/>
          <w:rFonts w:hint="eastAsia" w:ascii="方正仿宋简体" w:hAnsi="方正仿宋简体" w:cs="方正仿宋简体"/>
          <w:color w:val="auto"/>
          <w:sz w:val="32"/>
          <w:szCs w:val="32"/>
        </w:rPr>
        <w:t>学位授权点基本情况，学科建设情况，研究生招生、在读、毕业、学位授予及就业基本状况，研究生导师状况（总体规模、队伍结构）等。</w:t>
      </w:r>
    </w:p>
    <w:p>
      <w:pPr>
        <w:keepNext w:val="0"/>
        <w:keepLines w:val="0"/>
        <w:widowControl/>
        <w:suppressLineNumbers w:val="0"/>
        <w:ind w:firstLine="560" w:firstLineChars="200"/>
        <w:jc w:val="both"/>
        <w:rPr>
          <w:rFonts w:hint="eastAsia" w:ascii="仿宋" w:hAnsi="仿宋" w:eastAsia="仿宋" w:cs="仿宋_GB2312"/>
          <w:bCs/>
          <w:color w:val="000000"/>
          <w:sz w:val="28"/>
          <w:szCs w:val="28"/>
          <w:shd w:val="clear" w:color="auto" w:fill="FFFFFF"/>
          <w:lang w:bidi="ar"/>
        </w:rPr>
      </w:pPr>
      <w:r>
        <w:rPr>
          <w:rFonts w:hint="eastAsia" w:ascii="仿宋" w:hAnsi="仿宋" w:eastAsia="仿宋" w:cs="仿宋_GB2312"/>
          <w:bCs/>
          <w:color w:val="000000"/>
          <w:sz w:val="28"/>
          <w:szCs w:val="28"/>
          <w:shd w:val="clear" w:color="auto" w:fill="FFFFFF"/>
          <w:lang w:bidi="ar"/>
        </w:rPr>
        <w:t>南昌大学信息与通信工程学科是江西省信息与通信工程唯一的“</w:t>
      </w:r>
      <w:r>
        <w:rPr>
          <w:rFonts w:hint="eastAsia" w:ascii="仿宋" w:hAnsi="仿宋" w:eastAsia="仿宋" w:cs="仿宋_GB2312"/>
          <w:bCs/>
          <w:color w:val="000000"/>
          <w:sz w:val="28"/>
          <w:szCs w:val="28"/>
          <w:shd w:val="clear" w:color="auto" w:fill="FFFFFF"/>
          <w:lang w:bidi="ar"/>
        </w:rPr>
        <w:t>十二五”</w:t>
      </w:r>
      <w:r>
        <w:rPr>
          <w:rFonts w:hint="eastAsia" w:ascii="仿宋" w:hAnsi="仿宋" w:eastAsia="仿宋" w:cs="仿宋_GB2312"/>
          <w:bCs/>
          <w:color w:val="000000"/>
          <w:sz w:val="28"/>
          <w:szCs w:val="28"/>
          <w:shd w:val="clear" w:color="auto" w:fill="FFFFFF"/>
          <w:lang w:bidi="ar"/>
        </w:rPr>
        <w:t>重点学科，在第四轮学科评估中排名江西省第一</w:t>
      </w:r>
      <w:r>
        <w:rPr>
          <w:rFonts w:hint="eastAsia" w:ascii="仿宋" w:hAnsi="仿宋" w:eastAsia="仿宋" w:cs="仿宋_GB2312"/>
          <w:bCs/>
          <w:color w:val="000000"/>
          <w:sz w:val="28"/>
          <w:szCs w:val="28"/>
          <w:shd w:val="clear" w:color="auto" w:fill="FFFFFF"/>
          <w:lang w:eastAsia="zh-CN" w:bidi="ar"/>
        </w:rPr>
        <w:t>，</w:t>
      </w:r>
      <w:r>
        <w:rPr>
          <w:rFonts w:hint="eastAsia" w:ascii="仿宋" w:hAnsi="仿宋" w:eastAsia="仿宋" w:cs="仿宋_GB2312"/>
          <w:bCs/>
          <w:color w:val="000000"/>
          <w:sz w:val="28"/>
          <w:szCs w:val="28"/>
          <w:shd w:val="clear" w:color="auto" w:fill="FFFFFF"/>
          <w:lang w:val="en-US" w:eastAsia="zh-CN" w:bidi="ar"/>
        </w:rPr>
        <w:t>2022年，第五轮学科评估为C+。</w:t>
      </w:r>
      <w:r>
        <w:rPr>
          <w:rFonts w:hint="eastAsia" w:ascii="仿宋" w:hAnsi="仿宋" w:eastAsia="仿宋" w:cs="仿宋_GB2312"/>
          <w:bCs/>
          <w:color w:val="000000"/>
          <w:sz w:val="28"/>
          <w:szCs w:val="28"/>
          <w:shd w:val="clear" w:color="auto" w:fill="FFFFFF"/>
          <w:lang w:bidi="ar"/>
        </w:rPr>
        <w:t>1998</w:t>
      </w:r>
      <w:r>
        <w:rPr>
          <w:rFonts w:hint="eastAsia" w:ascii="仿宋" w:hAnsi="仿宋" w:eastAsia="仿宋" w:cs="仿宋_GB2312"/>
          <w:bCs/>
          <w:color w:val="000000"/>
          <w:sz w:val="28"/>
          <w:szCs w:val="28"/>
          <w:shd w:val="clear" w:color="auto" w:fill="FFFFFF"/>
          <w:lang w:bidi="ar"/>
        </w:rPr>
        <w:t>年获“</w:t>
      </w:r>
      <w:r>
        <w:rPr>
          <w:rFonts w:hint="eastAsia" w:ascii="仿宋" w:hAnsi="仿宋" w:eastAsia="仿宋" w:cs="仿宋_GB2312"/>
          <w:bCs/>
          <w:color w:val="000000"/>
          <w:sz w:val="28"/>
          <w:szCs w:val="28"/>
          <w:shd w:val="clear" w:color="auto" w:fill="FFFFFF"/>
          <w:lang w:bidi="ar"/>
        </w:rPr>
        <w:t>信号与信息处理”</w:t>
      </w:r>
      <w:r>
        <w:rPr>
          <w:rFonts w:hint="eastAsia" w:ascii="仿宋" w:hAnsi="仿宋" w:eastAsia="仿宋" w:cs="仿宋_GB2312"/>
          <w:bCs/>
          <w:color w:val="000000"/>
          <w:sz w:val="28"/>
          <w:szCs w:val="28"/>
          <w:shd w:val="clear" w:color="auto" w:fill="FFFFFF"/>
          <w:lang w:bidi="ar"/>
        </w:rPr>
        <w:t>硕士点，2005</w:t>
      </w:r>
      <w:r>
        <w:rPr>
          <w:rFonts w:hint="eastAsia" w:ascii="仿宋" w:hAnsi="仿宋" w:eastAsia="仿宋" w:cs="仿宋_GB2312"/>
          <w:bCs/>
          <w:color w:val="000000"/>
          <w:sz w:val="28"/>
          <w:szCs w:val="28"/>
          <w:shd w:val="clear" w:color="auto" w:fill="FFFFFF"/>
          <w:lang w:bidi="ar"/>
        </w:rPr>
        <w:t>年获江西省首个“</w:t>
      </w:r>
      <w:r>
        <w:rPr>
          <w:rFonts w:hint="eastAsia" w:ascii="仿宋" w:hAnsi="仿宋" w:eastAsia="仿宋" w:cs="仿宋_GB2312"/>
          <w:bCs/>
          <w:color w:val="000000"/>
          <w:sz w:val="28"/>
          <w:szCs w:val="28"/>
          <w:shd w:val="clear" w:color="auto" w:fill="FFFFFF"/>
          <w:lang w:bidi="ar"/>
        </w:rPr>
        <w:t>信息与通信工程”</w:t>
      </w:r>
      <w:r>
        <w:rPr>
          <w:rFonts w:hint="eastAsia" w:ascii="仿宋" w:hAnsi="仿宋" w:eastAsia="仿宋" w:cs="仿宋_GB2312"/>
          <w:bCs/>
          <w:color w:val="000000"/>
          <w:sz w:val="28"/>
          <w:szCs w:val="28"/>
          <w:shd w:val="clear" w:color="auto" w:fill="FFFFFF"/>
          <w:lang w:bidi="ar"/>
        </w:rPr>
        <w:t>一级硕士点，2006</w:t>
      </w:r>
      <w:r>
        <w:rPr>
          <w:rFonts w:hint="eastAsia" w:ascii="仿宋" w:hAnsi="仿宋" w:eastAsia="仿宋" w:cs="仿宋_GB2312"/>
          <w:bCs/>
          <w:color w:val="000000"/>
          <w:sz w:val="28"/>
          <w:szCs w:val="28"/>
          <w:shd w:val="clear" w:color="auto" w:fill="FFFFFF"/>
          <w:lang w:bidi="ar"/>
        </w:rPr>
        <w:t>年获批电子与通信工程专业学位硕士点，现已自主设置“</w:t>
      </w:r>
      <w:r>
        <w:rPr>
          <w:rFonts w:hint="eastAsia" w:ascii="仿宋" w:hAnsi="仿宋" w:eastAsia="仿宋" w:cs="仿宋_GB2312"/>
          <w:bCs/>
          <w:color w:val="000000"/>
          <w:sz w:val="28"/>
          <w:szCs w:val="28"/>
          <w:shd w:val="clear" w:color="auto" w:fill="FFFFFF"/>
          <w:lang w:bidi="ar"/>
        </w:rPr>
        <w:t>信息管理与信息系统”</w:t>
      </w:r>
      <w:r>
        <w:rPr>
          <w:rFonts w:hint="eastAsia" w:ascii="仿宋" w:hAnsi="仿宋" w:eastAsia="仿宋" w:cs="仿宋_GB2312"/>
          <w:bCs/>
          <w:color w:val="000000"/>
          <w:sz w:val="28"/>
          <w:szCs w:val="28"/>
          <w:shd w:val="clear" w:color="auto" w:fill="FFFFFF"/>
          <w:lang w:bidi="ar"/>
        </w:rPr>
        <w:t>和“</w:t>
      </w:r>
      <w:r>
        <w:rPr>
          <w:rFonts w:hint="eastAsia" w:ascii="仿宋" w:hAnsi="仿宋" w:eastAsia="仿宋" w:cs="仿宋_GB2312"/>
          <w:bCs/>
          <w:color w:val="000000"/>
          <w:sz w:val="28"/>
          <w:szCs w:val="28"/>
          <w:shd w:val="clear" w:color="auto" w:fill="FFFFFF"/>
          <w:lang w:bidi="ar"/>
        </w:rPr>
        <w:t>工业控制工程”</w:t>
      </w:r>
      <w:r>
        <w:rPr>
          <w:rFonts w:hint="eastAsia" w:ascii="仿宋" w:hAnsi="仿宋" w:eastAsia="仿宋" w:cs="仿宋_GB2312"/>
          <w:bCs/>
          <w:color w:val="000000"/>
          <w:sz w:val="28"/>
          <w:szCs w:val="28"/>
          <w:shd w:val="clear" w:color="auto" w:fill="FFFFFF"/>
          <w:lang w:bidi="ar"/>
        </w:rPr>
        <w:t>二级博士点。</w:t>
      </w:r>
    </w:p>
    <w:p>
      <w:pPr>
        <w:keepNext w:val="0"/>
        <w:keepLines w:val="0"/>
        <w:widowControl/>
        <w:numPr>
          <w:ilvl w:val="0"/>
          <w:numId w:val="1"/>
        </w:numPr>
        <w:suppressLineNumbers w:val="0"/>
        <w:ind w:firstLine="280" w:firstLineChars="100"/>
        <w:jc w:val="both"/>
        <w:rPr>
          <w:rFonts w:hint="eastAsia" w:ascii="仿宋" w:hAnsi="仿宋" w:eastAsia="仿宋" w:cs="仿宋_GB2312"/>
          <w:bCs/>
          <w:color w:val="000000"/>
          <w:sz w:val="28"/>
          <w:szCs w:val="28"/>
          <w:shd w:val="clear" w:color="auto" w:fill="FFFFFF"/>
          <w:lang w:val="en-US" w:eastAsia="zh-CN" w:bidi="ar"/>
        </w:rPr>
      </w:pPr>
      <w:r>
        <w:rPr>
          <w:rFonts w:hint="eastAsia" w:ascii="仿宋" w:hAnsi="仿宋" w:eastAsia="仿宋" w:cs="仿宋_GB2312"/>
          <w:bCs/>
          <w:color w:val="000000"/>
          <w:sz w:val="28"/>
          <w:szCs w:val="28"/>
          <w:shd w:val="clear" w:color="auto" w:fill="FFFFFF"/>
          <w:lang w:val="en-US" w:eastAsia="zh-CN" w:bidi="ar"/>
        </w:rPr>
        <w:t>学科建设与方向布局：学位点紧扣国家战略发展需求，推多学跨交叉合作，形成了嵌入式与智能微系统、智能感知与网络通信、信号与智能信息处理三大特色学 科方向。围绕硅基 LED 技术的应用需</w:t>
      </w:r>
      <w:bookmarkStart w:id="0" w:name="_GoBack"/>
      <w:bookmarkEnd w:id="0"/>
      <w:r>
        <w:rPr>
          <w:rFonts w:hint="eastAsia" w:ascii="仿宋" w:hAnsi="仿宋" w:eastAsia="仿宋" w:cs="仿宋_GB2312"/>
          <w:bCs/>
          <w:color w:val="000000"/>
          <w:sz w:val="28"/>
          <w:szCs w:val="28"/>
          <w:shd w:val="clear" w:color="auto" w:fill="FFFFFF"/>
          <w:lang w:val="en-US" w:eastAsia="zh-CN" w:bidi="ar"/>
        </w:rPr>
        <w:t>求、智能人机交互技术、多谱探测及智能处 理，移动物联网、CT 及 MRI 影像、脑机接口，虚拟手术仿真、PET 影像设备等开 展研究，成效显著。2022 年度，获江西省自然科学一等奖 1 项，江西省科技进步一等奖 1 项，江西省科技进步二等奖1项。</w:t>
      </w:r>
    </w:p>
    <w:p>
      <w:pPr>
        <w:pStyle w:val="3"/>
        <w:numPr>
          <w:ilvl w:val="0"/>
          <w:numId w:val="1"/>
        </w:numPr>
        <w:rPr>
          <w:rFonts w:hint="default"/>
          <w:lang w:val="en-US" w:eastAsia="zh-CN"/>
        </w:rPr>
      </w:pPr>
      <w:r>
        <w:rPr>
          <w:rFonts w:hint="eastAsia" w:ascii="仿宋" w:hAnsi="仿宋" w:eastAsia="仿宋" w:cs="仿宋_GB2312"/>
          <w:bCs/>
          <w:color w:val="000000"/>
          <w:kern w:val="2"/>
          <w:sz w:val="28"/>
          <w:szCs w:val="28"/>
          <w:shd w:val="clear" w:color="auto" w:fill="FFFFFF"/>
          <w:lang w:val="en-US" w:eastAsia="zh-CN" w:bidi="ar"/>
        </w:rPr>
        <w:t>招生、在读、毕业、学位授予及就业：</w:t>
      </w:r>
      <w:r>
        <w:rPr>
          <w:rFonts w:hint="eastAsia" w:ascii="仿宋" w:hAnsi="仿宋" w:eastAsia="仿宋" w:cs="仿宋_GB2312"/>
          <w:bCs/>
          <w:color w:val="000000"/>
          <w:sz w:val="28"/>
          <w:szCs w:val="28"/>
          <w:shd w:val="clear" w:color="auto" w:fill="FFFFFF"/>
          <w:lang w:val="en-US" w:eastAsia="zh-CN" w:bidi="ar"/>
        </w:rPr>
        <w:t>2022年，信息与通信</w:t>
      </w:r>
      <w:r>
        <w:rPr>
          <w:rFonts w:hint="eastAsia" w:ascii="仿宋" w:hAnsi="仿宋" w:eastAsia="仿宋" w:cs="仿宋_GB2312"/>
          <w:bCs/>
          <w:color w:val="000000"/>
          <w:sz w:val="28"/>
          <w:szCs w:val="28"/>
          <w:shd w:val="clear" w:color="auto" w:fill="FFFFFF"/>
          <w:lang w:bidi="ar"/>
        </w:rPr>
        <w:t>研究生</w:t>
      </w:r>
      <w:r>
        <w:rPr>
          <w:rFonts w:ascii="仿宋" w:hAnsi="仿宋" w:eastAsia="仿宋" w:cs="仿宋_GB2312"/>
          <w:bCs/>
          <w:color w:val="000000"/>
          <w:sz w:val="28"/>
          <w:szCs w:val="28"/>
          <w:shd w:val="clear" w:color="auto" w:fill="FFFFFF"/>
          <w:lang w:bidi="ar"/>
        </w:rPr>
        <w:t>招生规模</w:t>
      </w:r>
      <w:r>
        <w:rPr>
          <w:rFonts w:hint="eastAsia" w:ascii="仿宋" w:hAnsi="仿宋" w:eastAsia="仿宋" w:cs="仿宋_GB2312"/>
          <w:bCs/>
          <w:color w:val="000000"/>
          <w:sz w:val="28"/>
          <w:szCs w:val="28"/>
          <w:shd w:val="clear" w:color="auto" w:fill="FFFFFF"/>
          <w:lang w:val="en-US" w:eastAsia="zh-CN" w:bidi="ar"/>
        </w:rPr>
        <w:t>为33</w:t>
      </w:r>
      <w:r>
        <w:rPr>
          <w:rFonts w:hint="eastAsia" w:ascii="仿宋" w:hAnsi="仿宋" w:eastAsia="仿宋" w:cs="仿宋_GB2312"/>
          <w:bCs/>
          <w:color w:val="000000"/>
          <w:sz w:val="28"/>
          <w:szCs w:val="28"/>
          <w:shd w:val="clear" w:color="auto" w:fill="FFFFFF"/>
          <w:lang w:bidi="ar"/>
        </w:rPr>
        <w:t>人</w:t>
      </w:r>
      <w:r>
        <w:rPr>
          <w:rFonts w:ascii="仿宋" w:hAnsi="仿宋" w:eastAsia="仿宋" w:cs="仿宋_GB2312"/>
          <w:bCs/>
          <w:color w:val="000000"/>
          <w:sz w:val="28"/>
          <w:szCs w:val="28"/>
          <w:shd w:val="clear" w:color="auto" w:fill="FFFFFF"/>
          <w:lang w:bidi="ar"/>
        </w:rPr>
        <w:t>，</w:t>
      </w:r>
      <w:r>
        <w:rPr>
          <w:rFonts w:hint="eastAsia" w:ascii="仿宋" w:hAnsi="仿宋" w:eastAsia="仿宋" w:cs="仿宋_GB2312"/>
          <w:bCs/>
          <w:color w:val="000000"/>
          <w:sz w:val="28"/>
          <w:szCs w:val="28"/>
          <w:shd w:val="clear" w:color="auto" w:fill="FFFFFF"/>
          <w:lang w:val="en-US" w:eastAsia="zh-CN" w:bidi="ar"/>
        </w:rPr>
        <w:t>在读研究生98人，毕业学生29人，毕业率为100%，</w:t>
      </w:r>
      <w:r>
        <w:rPr>
          <w:rFonts w:hint="eastAsia" w:ascii="仿宋" w:hAnsi="仿宋" w:eastAsia="仿宋" w:cs="仿宋_GB2312"/>
          <w:bCs/>
          <w:color w:val="000000"/>
          <w:sz w:val="28"/>
          <w:szCs w:val="28"/>
          <w:shd w:val="clear" w:color="auto" w:fill="FFFFFF"/>
          <w:lang w:bidi="ar"/>
        </w:rPr>
        <w:t>就业率</w:t>
      </w:r>
      <w:r>
        <w:rPr>
          <w:rFonts w:hint="eastAsia" w:ascii="仿宋" w:hAnsi="仿宋" w:eastAsia="仿宋" w:cs="仿宋_GB2312"/>
          <w:bCs/>
          <w:color w:val="000000"/>
          <w:sz w:val="28"/>
          <w:szCs w:val="28"/>
          <w:shd w:val="clear" w:color="auto" w:fill="FFFFFF"/>
          <w:lang w:val="en-US" w:eastAsia="zh-CN" w:bidi="ar"/>
        </w:rPr>
        <w:t>100</w:t>
      </w:r>
      <w:r>
        <w:rPr>
          <w:rFonts w:ascii="仿宋" w:hAnsi="仿宋" w:eastAsia="仿宋" w:cs="仿宋_GB2312"/>
          <w:bCs/>
          <w:color w:val="000000"/>
          <w:sz w:val="28"/>
          <w:szCs w:val="28"/>
          <w:shd w:val="clear" w:color="auto" w:fill="FFFFFF"/>
          <w:lang w:bidi="ar"/>
        </w:rPr>
        <w:t>%</w:t>
      </w:r>
      <w:r>
        <w:rPr>
          <w:rFonts w:hint="eastAsia" w:ascii="仿宋" w:hAnsi="仿宋" w:eastAsia="仿宋" w:cs="仿宋_GB2312"/>
          <w:bCs/>
          <w:color w:val="000000"/>
          <w:sz w:val="28"/>
          <w:szCs w:val="28"/>
          <w:shd w:val="clear" w:color="auto" w:fill="FFFFFF"/>
          <w:lang w:bidi="ar"/>
        </w:rPr>
        <w:t>以上。</w:t>
      </w:r>
    </w:p>
    <w:p>
      <w:pPr>
        <w:rPr>
          <w:rFonts w:hint="default"/>
          <w:lang w:val="en-US" w:eastAsia="zh-CN"/>
        </w:rPr>
      </w:pPr>
    </w:p>
    <w:p>
      <w:pPr>
        <w:keepNext w:val="0"/>
        <w:keepLines w:val="0"/>
        <w:widowControl/>
        <w:suppressLineNumbers w:val="0"/>
        <w:ind w:firstLine="560" w:firstLineChars="200"/>
        <w:jc w:val="both"/>
        <w:rPr>
          <w:rFonts w:hint="eastAsia" w:ascii="仿宋" w:hAnsi="仿宋" w:eastAsia="仿宋" w:cs="仿宋_GB2312"/>
          <w:bCs/>
          <w:color w:val="000000"/>
          <w:sz w:val="28"/>
          <w:szCs w:val="28"/>
          <w:shd w:val="clear" w:color="auto" w:fill="FFFFFF"/>
          <w:lang w:bidi="ar"/>
        </w:rPr>
      </w:pPr>
      <w:r>
        <w:rPr>
          <w:rFonts w:hint="eastAsia" w:ascii="仿宋" w:hAnsi="仿宋" w:eastAsia="仿宋" w:cs="仿宋_GB2312"/>
          <w:bCs/>
          <w:color w:val="000000"/>
          <w:sz w:val="28"/>
          <w:szCs w:val="28"/>
          <w:shd w:val="clear" w:color="auto" w:fill="FFFFFF"/>
          <w:lang w:val="en-US" w:eastAsia="zh-CN" w:bidi="ar"/>
        </w:rPr>
        <w:t xml:space="preserve">3）研究生导师队伍。学位点注重走出去引进来的师资引育计划。2022年，本学位点共有专职硕导 50 人，正高 26 人，副高 20 人，中级职称 4 人，具有博士学位 44 人。其中，国家优青一人、全国宝钢优秀教师 2 人，江西省百千万人才工程 5 人，江西省双千高端人才 7 人，江西省井冈山学者特聘教授 1 人，江西省主要学术学科带头人 1 人，江西省杰出青年奖金获得者 10 人，江西省中青年 </w:t>
      </w:r>
    </w:p>
    <w:p>
      <w:pPr>
        <w:keepNext w:val="0"/>
        <w:keepLines w:val="0"/>
        <w:widowControl/>
        <w:suppressLineNumbers w:val="0"/>
        <w:ind w:firstLine="280" w:firstLineChars="100"/>
        <w:jc w:val="both"/>
        <w:rPr>
          <w:rFonts w:hint="eastAsia" w:ascii="仿宋" w:hAnsi="仿宋" w:eastAsia="仿宋" w:cs="仿宋_GB2312"/>
          <w:bCs/>
          <w:color w:val="000000"/>
          <w:sz w:val="28"/>
          <w:szCs w:val="28"/>
          <w:shd w:val="clear" w:color="auto" w:fill="FFFFFF"/>
          <w:lang w:bidi="ar"/>
        </w:rPr>
      </w:pPr>
      <w:r>
        <w:rPr>
          <w:rFonts w:hint="eastAsia" w:ascii="仿宋" w:hAnsi="仿宋" w:eastAsia="仿宋" w:cs="仿宋_GB2312"/>
          <w:bCs/>
          <w:color w:val="000000"/>
          <w:sz w:val="28"/>
          <w:szCs w:val="28"/>
          <w:shd w:val="clear" w:color="auto" w:fill="FFFFFF"/>
          <w:lang w:val="en-US" w:eastAsia="zh-CN" w:bidi="ar"/>
        </w:rPr>
        <w:t xml:space="preserve">学术骨干 3 人，具有一流的师资队伍。 </w:t>
      </w:r>
    </w:p>
    <w:p>
      <w:pPr>
        <w:pStyle w:val="3"/>
        <w:spacing w:line="560" w:lineRule="exact"/>
        <w:ind w:firstLine="31680"/>
        <w:rPr>
          <w:rStyle w:val="21"/>
          <w:rFonts w:ascii="黑体" w:hAnsi="黑体" w:eastAsia="黑体" w:cs="Times New Roman"/>
          <w:color w:val="auto"/>
          <w:sz w:val="32"/>
          <w:szCs w:val="32"/>
        </w:rPr>
      </w:pPr>
      <w:r>
        <w:rPr>
          <w:rStyle w:val="21"/>
          <w:rFonts w:hint="eastAsia" w:ascii="黑体" w:hAnsi="黑体" w:eastAsia="黑体" w:cs="黑体"/>
          <w:color w:val="auto"/>
          <w:sz w:val="32"/>
          <w:szCs w:val="32"/>
        </w:rPr>
        <w:t>二、研究生党建与思想政治教育工作</w:t>
      </w:r>
    </w:p>
    <w:p>
      <w:pPr>
        <w:pStyle w:val="3"/>
        <w:spacing w:line="560" w:lineRule="exact"/>
        <w:ind w:firstLine="31680"/>
        <w:rPr>
          <w:rStyle w:val="21"/>
          <w:rFonts w:hint="eastAsia" w:ascii="方正仿宋简体" w:hAnsi="方正仿宋简体" w:cs="方正仿宋简体"/>
          <w:color w:val="auto"/>
          <w:sz w:val="32"/>
          <w:szCs w:val="32"/>
        </w:rPr>
      </w:pPr>
      <w:r>
        <w:rPr>
          <w:rStyle w:val="21"/>
          <w:rFonts w:hint="eastAsia" w:ascii="方正仿宋简体" w:hAnsi="方正仿宋简体" w:cs="方正仿宋简体"/>
          <w:color w:val="auto"/>
          <w:sz w:val="32"/>
          <w:szCs w:val="32"/>
        </w:rPr>
        <w:t>思想政治教育队伍建设，理想信念和社会主义核心价值观教育，学位点文化建设，日常管理服务工作等。</w:t>
      </w:r>
    </w:p>
    <w:p>
      <w:pPr>
        <w:keepNext w:val="0"/>
        <w:keepLines w:val="0"/>
        <w:widowControl/>
        <w:suppressLineNumbers w:val="0"/>
        <w:ind w:firstLine="560" w:firstLineChars="200"/>
        <w:jc w:val="both"/>
        <w:rPr>
          <w:rFonts w:hint="eastAsia" w:ascii="仿宋" w:hAnsi="仿宋" w:eastAsia="仿宋" w:cs="仿宋_GB2312"/>
          <w:bCs/>
          <w:color w:val="000000"/>
          <w:sz w:val="28"/>
          <w:szCs w:val="28"/>
          <w:shd w:val="clear" w:color="auto" w:fill="FFFFFF"/>
          <w:lang w:val="en-US" w:eastAsia="zh-CN" w:bidi="ar"/>
        </w:rPr>
      </w:pPr>
      <w:r>
        <w:rPr>
          <w:rFonts w:hint="eastAsia" w:ascii="仿宋" w:hAnsi="仿宋" w:eastAsia="仿宋" w:cs="仿宋_GB2312"/>
          <w:bCs/>
          <w:color w:val="000000"/>
          <w:sz w:val="28"/>
          <w:szCs w:val="28"/>
          <w:shd w:val="clear" w:color="auto" w:fill="FFFFFF"/>
          <w:lang w:val="en-US" w:eastAsia="zh-CN" w:bidi="ar"/>
        </w:rPr>
        <w:t>1）传承精神，永葆党员本色</w:t>
      </w:r>
    </w:p>
    <w:p>
      <w:pPr>
        <w:keepNext w:val="0"/>
        <w:keepLines w:val="0"/>
        <w:widowControl/>
        <w:suppressLineNumbers w:val="0"/>
        <w:ind w:firstLine="560" w:firstLineChars="200"/>
        <w:jc w:val="both"/>
        <w:rPr>
          <w:rFonts w:hint="eastAsia" w:ascii="仿宋" w:hAnsi="仿宋" w:eastAsia="仿宋" w:cs="仿宋_GB2312"/>
          <w:bCs/>
          <w:color w:val="000000"/>
          <w:sz w:val="28"/>
          <w:szCs w:val="28"/>
          <w:shd w:val="clear" w:color="auto" w:fill="FFFFFF"/>
          <w:lang w:val="en-US" w:eastAsia="zh-CN" w:bidi="ar"/>
        </w:rPr>
      </w:pPr>
      <w:r>
        <w:rPr>
          <w:rFonts w:hint="eastAsia" w:ascii="仿宋" w:hAnsi="仿宋" w:eastAsia="仿宋" w:cs="仿宋_GB2312"/>
          <w:bCs/>
          <w:color w:val="000000"/>
          <w:sz w:val="28"/>
          <w:szCs w:val="28"/>
          <w:shd w:val="clear" w:color="auto" w:fill="FFFFFF"/>
          <w:lang w:val="en-US" w:eastAsia="zh-CN" w:bidi="ar"/>
        </w:rPr>
        <w:fldChar w:fldCharType="begin"/>
      </w:r>
      <w:r>
        <w:rPr>
          <w:rFonts w:hint="eastAsia" w:ascii="仿宋" w:hAnsi="仿宋" w:eastAsia="仿宋" w:cs="仿宋_GB2312"/>
          <w:bCs/>
          <w:color w:val="000000"/>
          <w:sz w:val="28"/>
          <w:szCs w:val="28"/>
          <w:shd w:val="clear" w:color="auto" w:fill="FFFFFF"/>
          <w:lang w:val="en-US" w:eastAsia="zh-CN" w:bidi="ar"/>
        </w:rPr>
        <w:instrText xml:space="preserve"> HYPERLINK "http://baijiahao.baidu.com/s?id=1727991969586441894&amp;wfr=spider&amp;for=pc" \t "_blank" </w:instrText>
      </w:r>
      <w:r>
        <w:rPr>
          <w:rFonts w:hint="eastAsia" w:ascii="仿宋" w:hAnsi="仿宋" w:eastAsia="仿宋" w:cs="仿宋_GB2312"/>
          <w:bCs/>
          <w:color w:val="000000"/>
          <w:sz w:val="28"/>
          <w:szCs w:val="28"/>
          <w:shd w:val="clear" w:color="auto" w:fill="FFFFFF"/>
          <w:lang w:val="en-US" w:eastAsia="zh-CN" w:bidi="ar"/>
        </w:rPr>
        <w:fldChar w:fldCharType="separate"/>
      </w:r>
      <w:r>
        <w:rPr>
          <w:rFonts w:hint="eastAsia" w:ascii="仿宋" w:hAnsi="仿宋" w:eastAsia="仿宋" w:cs="仿宋_GB2312"/>
          <w:bCs/>
          <w:color w:val="000000"/>
          <w:sz w:val="28"/>
          <w:szCs w:val="28"/>
          <w:shd w:val="clear" w:color="auto" w:fill="FFFFFF"/>
          <w:lang w:val="en-US" w:eastAsia="zh-CN" w:bidi="ar"/>
        </w:rPr>
        <w:t>投身战“疫”一线</w:t>
      </w:r>
      <w:r>
        <w:rPr>
          <w:rFonts w:hint="eastAsia" w:ascii="仿宋" w:hAnsi="仿宋" w:eastAsia="仿宋" w:cs="仿宋_GB2312"/>
          <w:bCs/>
          <w:color w:val="000000"/>
          <w:sz w:val="28"/>
          <w:szCs w:val="28"/>
          <w:shd w:val="clear" w:color="auto" w:fill="FFFFFF"/>
          <w:lang w:val="en-US" w:eastAsia="zh-CN" w:bidi="ar"/>
        </w:rPr>
        <w:fldChar w:fldCharType="end"/>
      </w:r>
      <w:r>
        <w:rPr>
          <w:rFonts w:hint="eastAsia" w:ascii="仿宋" w:hAnsi="仿宋" w:eastAsia="仿宋" w:cs="仿宋_GB2312"/>
          <w:bCs/>
          <w:color w:val="000000"/>
          <w:sz w:val="28"/>
          <w:szCs w:val="28"/>
          <w:shd w:val="clear" w:color="auto" w:fill="FFFFFF"/>
          <w:lang w:val="en-US" w:eastAsia="zh-CN" w:bidi="ar"/>
        </w:rPr>
        <w:t>，筑牢“红色堡垒”。疫情就是命令，防控就是责任。南昌大学疫情防控期间，研究生各党支部积极响应疫情防控部署要求，迅速汇聚在党旗之下，主动担当作为，积极投身一线疫情防控工作，全力构筑疫情防控的“红色堡垒”，把党的政治优势、组织优势转化为疫情防控优势，用实际行动诠释党员们的责任与担当，让党旗在战“疫”一线高高飘扬。本次疫情防控工作中，10名研究生党员组成的党员先锋队累积志愿服务时长超两千三百余小时。</w:t>
      </w:r>
    </w:p>
    <w:p>
      <w:pPr>
        <w:keepNext w:val="0"/>
        <w:keepLines w:val="0"/>
        <w:widowControl/>
        <w:suppressLineNumbers w:val="0"/>
        <w:ind w:firstLine="560" w:firstLineChars="200"/>
        <w:jc w:val="both"/>
        <w:rPr>
          <w:rFonts w:hint="eastAsia" w:ascii="仿宋" w:hAnsi="仿宋" w:eastAsia="仿宋" w:cs="仿宋_GB2312"/>
          <w:bCs/>
          <w:color w:val="000000"/>
          <w:sz w:val="28"/>
          <w:szCs w:val="28"/>
          <w:shd w:val="clear" w:color="auto" w:fill="FFFFFF"/>
          <w:lang w:val="en-US" w:eastAsia="zh-CN" w:bidi="ar"/>
        </w:rPr>
      </w:pPr>
      <w:r>
        <w:rPr>
          <w:rFonts w:hint="eastAsia" w:ascii="仿宋" w:hAnsi="仿宋" w:eastAsia="仿宋" w:cs="仿宋_GB2312"/>
          <w:bCs/>
          <w:color w:val="000000"/>
          <w:sz w:val="28"/>
          <w:szCs w:val="28"/>
          <w:shd w:val="clear" w:color="auto" w:fill="FFFFFF"/>
          <w:lang w:val="en-US" w:eastAsia="zh-CN" w:bidi="ar"/>
        </w:rPr>
        <w:t>对照党员标准,加强作风建设。上半年，各研究生党支部积极组织党员对照党员标准，自我检视，查找不足，对照工作目标制定整改措施。学生党员重点从学习态度、学习成绩，关心、服务和帮扶同学，参加支部活动、积极投身院系工作、在“两学一做”、“党建+”等重要工作、支部建设等方面做出承诺。发挥出党员应有的先锋模范带头作用。</w:t>
      </w:r>
    </w:p>
    <w:p>
      <w:pPr>
        <w:keepNext w:val="0"/>
        <w:keepLines w:val="0"/>
        <w:widowControl/>
        <w:suppressLineNumbers w:val="0"/>
        <w:ind w:firstLine="560" w:firstLineChars="200"/>
        <w:jc w:val="both"/>
        <w:rPr>
          <w:rFonts w:hint="eastAsia" w:ascii="仿宋" w:hAnsi="仿宋" w:eastAsia="仿宋" w:cs="仿宋_GB2312"/>
          <w:bCs/>
          <w:color w:val="000000"/>
          <w:sz w:val="28"/>
          <w:szCs w:val="28"/>
          <w:shd w:val="clear" w:color="auto" w:fill="FFFFFF"/>
          <w:lang w:val="en-US" w:eastAsia="zh-CN" w:bidi="ar"/>
        </w:rPr>
      </w:pPr>
      <w:r>
        <w:rPr>
          <w:rFonts w:hint="eastAsia" w:ascii="仿宋" w:hAnsi="仿宋" w:eastAsia="仿宋" w:cs="仿宋_GB2312"/>
          <w:bCs/>
          <w:color w:val="000000"/>
          <w:sz w:val="28"/>
          <w:szCs w:val="28"/>
          <w:shd w:val="clear" w:color="auto" w:fill="FFFFFF"/>
          <w:lang w:val="en-US" w:eastAsia="zh-CN" w:bidi="ar"/>
        </w:rPr>
        <w:t>2）引领协同，加强党员教育</w:t>
      </w:r>
    </w:p>
    <w:p>
      <w:pPr>
        <w:keepNext w:val="0"/>
        <w:keepLines w:val="0"/>
        <w:widowControl/>
        <w:suppressLineNumbers w:val="0"/>
        <w:ind w:firstLine="560" w:firstLineChars="200"/>
        <w:jc w:val="both"/>
        <w:rPr>
          <w:rFonts w:hint="eastAsia" w:ascii="仿宋" w:hAnsi="仿宋" w:eastAsia="仿宋" w:cs="仿宋_GB2312"/>
          <w:bCs/>
          <w:color w:val="000000"/>
          <w:sz w:val="28"/>
          <w:szCs w:val="28"/>
          <w:shd w:val="clear" w:color="auto" w:fill="FFFFFF"/>
          <w:lang w:val="en-US" w:eastAsia="zh-CN" w:bidi="ar"/>
        </w:rPr>
      </w:pPr>
      <w:r>
        <w:rPr>
          <w:rFonts w:hint="eastAsia" w:ascii="仿宋" w:hAnsi="仿宋" w:eastAsia="仿宋" w:cs="仿宋_GB2312"/>
          <w:bCs/>
          <w:color w:val="000000"/>
          <w:sz w:val="28"/>
          <w:szCs w:val="28"/>
          <w:shd w:val="clear" w:color="auto" w:fill="FFFFFF"/>
          <w:lang w:val="en-US" w:eastAsia="zh-CN" w:bidi="ar"/>
        </w:rPr>
        <w:t>凝心聚力共提升，交流研讨共成长。信息工程学院研究生各党支部通过专题学习、专题党课等多种形式活动积极组织各支部内部开展交流讨论，让研究生党员们畅所欲言，发表活动后的启发和感想，结合实际学习生活，谈体会、谈提升、谈发展，做到了“对照原著佳片学进去，结合思想工作讲出来”，从党史中寻找智慧、汲取营养，筑牢思想根基，争做中国特色社会主义事业合格的建设者和可靠接班人。</w:t>
      </w:r>
    </w:p>
    <w:p>
      <w:pPr>
        <w:keepNext w:val="0"/>
        <w:keepLines w:val="0"/>
        <w:widowControl/>
        <w:suppressLineNumbers w:val="0"/>
        <w:ind w:firstLine="560" w:firstLineChars="200"/>
        <w:jc w:val="both"/>
        <w:rPr>
          <w:rFonts w:hint="eastAsia" w:ascii="仿宋" w:hAnsi="仿宋" w:eastAsia="仿宋" w:cs="仿宋_GB2312"/>
          <w:bCs/>
          <w:color w:val="000000"/>
          <w:sz w:val="28"/>
          <w:szCs w:val="28"/>
          <w:shd w:val="clear" w:color="auto" w:fill="FFFFFF"/>
          <w:lang w:val="en-US" w:eastAsia="zh-CN" w:bidi="ar"/>
        </w:rPr>
      </w:pPr>
      <w:r>
        <w:rPr>
          <w:rFonts w:hint="eastAsia" w:ascii="仿宋" w:hAnsi="仿宋" w:eastAsia="仿宋" w:cs="仿宋_GB2312"/>
          <w:bCs/>
          <w:color w:val="000000"/>
          <w:sz w:val="28"/>
          <w:szCs w:val="28"/>
          <w:shd w:val="clear" w:color="auto" w:fill="FFFFFF"/>
          <w:lang w:val="en-US" w:eastAsia="zh-CN" w:bidi="ar"/>
        </w:rPr>
        <w:t>学思践悟二十大，砥砺奋进新征程。为深入学习党的二十大报告相关内容，研究生各党支部纷纷开展“走进二十大”主题当日和微党课宣讲活动。通过对党的二十大报告中的主要内容的讲解，带领大家学原文、悟原理，确保二十大精神入脑入心、融会贯通。通过系列活动的开展学习，为大家的理论学习与学习实践指明了方向，研究生党员同志们表示要深刻认识到不忘初心跟党走，踔厉奋发，勇挑重担，迎难而上。</w:t>
      </w:r>
    </w:p>
    <w:p>
      <w:pPr>
        <w:spacing w:before="156" w:beforeLines="50" w:line="360" w:lineRule="auto"/>
        <w:ind w:firstLine="560" w:firstLineChars="200"/>
        <w:rPr>
          <w:rFonts w:ascii="仿宋" w:hAnsi="仿宋" w:eastAsia="仿宋" w:cs="仿宋_GB2312"/>
          <w:bCs/>
          <w:color w:val="000000"/>
          <w:sz w:val="28"/>
          <w:szCs w:val="28"/>
          <w:shd w:val="clear" w:color="auto" w:fill="FFFFFF"/>
          <w:lang w:bidi="ar"/>
        </w:rPr>
      </w:pPr>
      <w:r>
        <w:rPr>
          <w:rFonts w:hint="eastAsia" w:ascii="仿宋" w:hAnsi="仿宋" w:eastAsia="仿宋" w:cs="仿宋_GB2312"/>
          <w:bCs/>
          <w:color w:val="000000"/>
          <w:sz w:val="28"/>
          <w:szCs w:val="28"/>
          <w:shd w:val="clear" w:color="auto" w:fill="FFFFFF"/>
          <w:lang w:val="en-US" w:eastAsia="zh-CN" w:bidi="ar"/>
        </w:rPr>
        <w:t>3）</w:t>
      </w:r>
      <w:r>
        <w:rPr>
          <w:rFonts w:hint="eastAsia" w:ascii="仿宋" w:hAnsi="仿宋" w:eastAsia="仿宋" w:cs="仿宋_GB2312"/>
          <w:bCs/>
          <w:color w:val="000000"/>
          <w:sz w:val="28"/>
          <w:szCs w:val="28"/>
          <w:shd w:val="clear" w:color="auto" w:fill="FFFFFF"/>
          <w:lang w:bidi="ar"/>
        </w:rPr>
        <w:t>覆盖学生培养“全过程”，构建“一贯穿、三提升”育人机制</w:t>
      </w:r>
    </w:p>
    <w:p>
      <w:pPr>
        <w:spacing w:before="156" w:beforeLines="50" w:line="360" w:lineRule="auto"/>
        <w:ind w:firstLine="560" w:firstLineChars="200"/>
        <w:rPr>
          <w:rFonts w:hint="eastAsia" w:ascii="仿宋" w:hAnsi="仿宋" w:eastAsia="仿宋" w:cs="仿宋_GB2312"/>
          <w:bCs/>
          <w:color w:val="000000"/>
          <w:sz w:val="28"/>
          <w:szCs w:val="28"/>
          <w:shd w:val="clear" w:color="auto" w:fill="FFFFFF"/>
          <w:lang w:bidi="ar"/>
        </w:rPr>
      </w:pPr>
      <w:r>
        <w:rPr>
          <w:rFonts w:hint="eastAsia" w:ascii="仿宋" w:hAnsi="仿宋" w:eastAsia="仿宋" w:cs="仿宋_GB2312"/>
          <w:bCs/>
          <w:color w:val="000000"/>
          <w:sz w:val="28"/>
          <w:szCs w:val="28"/>
          <w:shd w:val="clear" w:color="auto" w:fill="FFFFFF"/>
          <w:lang w:bidi="ar"/>
        </w:rPr>
        <w:t>在学生培养的全过程中始终贯穿大思政教育与国际工程教育相融合的理念，创新思政统领、学生中心、能力导向、持续改进的区域特色的信息</w:t>
      </w:r>
      <w:r>
        <w:rPr>
          <w:rFonts w:ascii="仿宋" w:hAnsi="仿宋" w:eastAsia="仿宋" w:cs="仿宋_GB2312"/>
          <w:bCs/>
          <w:color w:val="000000"/>
          <w:sz w:val="28"/>
          <w:szCs w:val="28"/>
          <w:shd w:val="clear" w:color="auto" w:fill="FFFFFF"/>
          <w:lang w:bidi="ar"/>
        </w:rPr>
        <w:t>与通信工程</w:t>
      </w:r>
      <w:r>
        <w:rPr>
          <w:rFonts w:hint="eastAsia" w:ascii="仿宋" w:hAnsi="仿宋" w:eastAsia="仿宋" w:cs="仿宋_GB2312"/>
          <w:bCs/>
          <w:color w:val="000000"/>
          <w:sz w:val="28"/>
          <w:szCs w:val="28"/>
          <w:shd w:val="clear" w:color="auto" w:fill="FFFFFF"/>
          <w:lang w:bidi="ar"/>
        </w:rPr>
        <w:t>人才培养新模式，构建“一贯穿、三提升”的全过程育人长效机制，实现“课程学习</w:t>
      </w:r>
      <w:r>
        <w:rPr>
          <w:rFonts w:ascii="仿宋" w:hAnsi="仿宋" w:eastAsia="仿宋" w:cs="仿宋_GB2312"/>
          <w:bCs/>
          <w:color w:val="000000"/>
          <w:sz w:val="28"/>
          <w:szCs w:val="28"/>
          <w:shd w:val="clear" w:color="auto" w:fill="FFFFFF"/>
          <w:lang w:bidi="ar"/>
        </w:rPr>
        <w:t>-</w:t>
      </w:r>
      <w:r>
        <w:rPr>
          <w:rFonts w:hint="eastAsia" w:ascii="仿宋" w:hAnsi="仿宋" w:eastAsia="仿宋" w:cs="仿宋_GB2312"/>
          <w:bCs/>
          <w:color w:val="000000"/>
          <w:sz w:val="28"/>
          <w:szCs w:val="28"/>
          <w:shd w:val="clear" w:color="auto" w:fill="FFFFFF"/>
          <w:lang w:bidi="ar"/>
        </w:rPr>
        <w:t>论文实践</w:t>
      </w:r>
      <w:r>
        <w:rPr>
          <w:rFonts w:ascii="仿宋" w:hAnsi="仿宋" w:eastAsia="仿宋" w:cs="仿宋_GB2312"/>
          <w:bCs/>
          <w:color w:val="000000"/>
          <w:sz w:val="28"/>
          <w:szCs w:val="28"/>
          <w:shd w:val="clear" w:color="auto" w:fill="FFFFFF"/>
          <w:lang w:bidi="ar"/>
        </w:rPr>
        <w:t>-</w:t>
      </w:r>
      <w:r>
        <w:rPr>
          <w:rFonts w:hint="eastAsia" w:ascii="仿宋" w:hAnsi="仿宋" w:eastAsia="仿宋" w:cs="仿宋_GB2312"/>
          <w:bCs/>
          <w:color w:val="000000"/>
          <w:sz w:val="28"/>
          <w:szCs w:val="28"/>
          <w:shd w:val="clear" w:color="auto" w:fill="FFFFFF"/>
          <w:lang w:bidi="ar"/>
        </w:rPr>
        <w:t>毕业就业”全面覆盖提升。一是将思政课程与课程思政有机结合，修订人才培养方案和教学大纲，开展思政教育教学改革，建设课程思政教学案例库，在信息</w:t>
      </w:r>
      <w:r>
        <w:rPr>
          <w:rFonts w:ascii="仿宋" w:hAnsi="仿宋" w:eastAsia="仿宋" w:cs="仿宋_GB2312"/>
          <w:bCs/>
          <w:color w:val="000000"/>
          <w:sz w:val="28"/>
          <w:szCs w:val="28"/>
          <w:shd w:val="clear" w:color="auto" w:fill="FFFFFF"/>
          <w:lang w:bidi="ar"/>
        </w:rPr>
        <w:t>与通信工程</w:t>
      </w:r>
      <w:r>
        <w:rPr>
          <w:rFonts w:hint="eastAsia" w:ascii="仿宋" w:hAnsi="仿宋" w:eastAsia="仿宋" w:cs="仿宋_GB2312"/>
          <w:bCs/>
          <w:color w:val="000000"/>
          <w:sz w:val="28"/>
          <w:szCs w:val="28"/>
          <w:shd w:val="clear" w:color="auto" w:fill="FFFFFF"/>
          <w:lang w:bidi="ar"/>
        </w:rPr>
        <w:t>专业课程中融入绿色资源、环保意识、井冈精神等红色文化和德育元素，完善思政教学质量监控、评价及持续改进机制。二是依托南昌大学江西省智能</w:t>
      </w:r>
      <w:r>
        <w:rPr>
          <w:rFonts w:ascii="仿宋" w:hAnsi="仿宋" w:eastAsia="仿宋" w:cs="仿宋_GB2312"/>
          <w:bCs/>
          <w:color w:val="000000"/>
          <w:sz w:val="28"/>
          <w:szCs w:val="28"/>
          <w:shd w:val="clear" w:color="auto" w:fill="FFFFFF"/>
          <w:lang w:bidi="ar"/>
        </w:rPr>
        <w:t>信息系统</w:t>
      </w:r>
      <w:r>
        <w:rPr>
          <w:rFonts w:hint="eastAsia" w:ascii="仿宋" w:hAnsi="仿宋" w:eastAsia="仿宋" w:cs="仿宋_GB2312"/>
          <w:bCs/>
          <w:color w:val="000000"/>
          <w:sz w:val="28"/>
          <w:szCs w:val="28"/>
          <w:shd w:val="clear" w:color="auto" w:fill="FFFFFF"/>
          <w:lang w:bidi="ar"/>
        </w:rPr>
        <w:t>重点</w:t>
      </w:r>
      <w:r>
        <w:rPr>
          <w:rFonts w:ascii="仿宋" w:hAnsi="仿宋" w:eastAsia="仿宋" w:cs="仿宋_GB2312"/>
          <w:bCs/>
          <w:color w:val="000000"/>
          <w:sz w:val="28"/>
          <w:szCs w:val="28"/>
          <w:shd w:val="clear" w:color="auto" w:fill="FFFFFF"/>
          <w:lang w:bidi="ar"/>
        </w:rPr>
        <w:t>实验室、江西省嵌入式工程中心、南昌大学人工智能工业研究院</w:t>
      </w:r>
      <w:r>
        <w:rPr>
          <w:rFonts w:hint="eastAsia" w:ascii="仿宋" w:hAnsi="仿宋" w:eastAsia="仿宋" w:cs="仿宋_GB2312"/>
          <w:bCs/>
          <w:color w:val="000000"/>
          <w:sz w:val="28"/>
          <w:szCs w:val="28"/>
          <w:shd w:val="clear" w:color="auto" w:fill="FFFFFF"/>
          <w:lang w:bidi="ar"/>
        </w:rPr>
        <w:t>等学科优势平台，学生提前进团队、进平台、进项目，培养学生工程实践能力，提升服务地方经济社会发展需求的意识。三是鼓励学生服务当地经济发展，</w:t>
      </w:r>
      <w:r>
        <w:rPr>
          <w:rFonts w:ascii="仿宋" w:hAnsi="仿宋" w:eastAsia="仿宋" w:cs="仿宋_GB2312"/>
          <w:bCs/>
          <w:color w:val="000000"/>
          <w:sz w:val="28"/>
          <w:szCs w:val="28"/>
          <w:shd w:val="clear" w:color="auto" w:fill="FFFFFF"/>
          <w:lang w:bidi="ar"/>
        </w:rPr>
        <w:t>60.8%</w:t>
      </w:r>
      <w:r>
        <w:rPr>
          <w:rFonts w:hint="eastAsia" w:ascii="仿宋" w:hAnsi="仿宋" w:eastAsia="仿宋" w:cs="仿宋_GB2312"/>
          <w:bCs/>
          <w:color w:val="000000"/>
          <w:sz w:val="28"/>
          <w:szCs w:val="28"/>
          <w:shd w:val="clear" w:color="auto" w:fill="FFFFFF"/>
          <w:lang w:bidi="ar"/>
        </w:rPr>
        <w:t>研究生留赣就业。</w:t>
      </w:r>
    </w:p>
    <w:p>
      <w:pPr>
        <w:spacing w:before="156" w:beforeLines="50" w:line="360" w:lineRule="auto"/>
        <w:ind w:firstLine="560" w:firstLineChars="200"/>
        <w:rPr>
          <w:rFonts w:hint="eastAsia" w:ascii="仿宋" w:hAnsi="仿宋" w:eastAsia="仿宋" w:cs="仿宋_GB2312"/>
          <w:bCs/>
          <w:color w:val="000000"/>
          <w:sz w:val="28"/>
          <w:szCs w:val="28"/>
          <w:shd w:val="clear" w:color="auto" w:fill="FFFFFF"/>
          <w:lang w:bidi="ar"/>
        </w:rPr>
      </w:pPr>
      <w:r>
        <w:rPr>
          <w:rFonts w:hint="eastAsia" w:ascii="仿宋" w:hAnsi="仿宋" w:eastAsia="仿宋" w:cs="仿宋_GB2312"/>
          <w:bCs/>
          <w:color w:val="000000"/>
          <w:sz w:val="28"/>
          <w:szCs w:val="28"/>
          <w:shd w:val="clear" w:color="auto" w:fill="FFFFFF"/>
          <w:lang w:val="en-US" w:eastAsia="zh-CN" w:bidi="ar"/>
        </w:rPr>
        <w:t>4）南昌大学设置了分管研究生教育的校级领导，研究院统筹管理研究生各项事宜，信息工程学院设置了专职副书记分管研究生具体事宜，学位点配备了1名专职研究生辅导员及两名研究生教学秘书，学位授权点针对研究生权益建立了一系列保障制度和规定，全面覆盖研究生的招生入学、课程学习、学术交流、奖助体系、学风建设及就业发展等方面。制定了《南昌大学信息工程学院国家奖学金评选办法》、《信息工程学院研究生“三助”工作聘用与考核办法》、《信息工程学院优秀研究生及单项奖学金评定细则》等多个管理服务文件，和校外基地签订的协议都有研究生权益保障条款。开展了在学研究生学习满意度调查，研究生总体满意率高。</w:t>
      </w:r>
    </w:p>
    <w:p>
      <w:pPr>
        <w:spacing w:before="156" w:beforeLines="50" w:line="360" w:lineRule="auto"/>
        <w:ind w:firstLine="560" w:firstLineChars="200"/>
        <w:rPr>
          <w:rFonts w:hint="eastAsia" w:ascii="仿宋" w:hAnsi="仿宋" w:eastAsia="仿宋" w:cs="仿宋_GB2312"/>
          <w:bCs/>
          <w:color w:val="000000"/>
          <w:sz w:val="28"/>
          <w:szCs w:val="28"/>
          <w:shd w:val="clear" w:color="auto" w:fill="FFFFFF"/>
          <w:lang w:val="en-US" w:eastAsia="zh-CN" w:bidi="ar"/>
        </w:rPr>
      </w:pPr>
    </w:p>
    <w:p>
      <w:pPr>
        <w:pStyle w:val="3"/>
        <w:spacing w:line="560" w:lineRule="exact"/>
        <w:ind w:firstLine="31680"/>
        <w:rPr>
          <w:rStyle w:val="21"/>
          <w:rFonts w:ascii="黑体" w:hAnsi="黑体" w:eastAsia="黑体" w:cs="Times New Roman"/>
          <w:color w:val="auto"/>
          <w:sz w:val="32"/>
          <w:szCs w:val="32"/>
        </w:rPr>
      </w:pPr>
      <w:r>
        <w:rPr>
          <w:rStyle w:val="21"/>
          <w:rFonts w:hint="eastAsia" w:ascii="黑体" w:hAnsi="黑体" w:eastAsia="黑体" w:cs="黑体"/>
          <w:color w:val="auto"/>
          <w:sz w:val="32"/>
          <w:szCs w:val="32"/>
        </w:rPr>
        <w:t>三、研究生培养相关制度及执行情况</w:t>
      </w:r>
    </w:p>
    <w:p>
      <w:pPr>
        <w:spacing w:line="560" w:lineRule="exact"/>
        <w:ind w:firstLine="640" w:firstLineChars="200"/>
        <w:rPr>
          <w:rFonts w:hint="eastAsia" w:ascii="方正仿宋简体" w:hAnsi="方正仿宋简体" w:cs="方正仿宋简体"/>
        </w:rPr>
      </w:pPr>
      <w:r>
        <w:rPr>
          <w:rFonts w:hint="eastAsia" w:ascii="方正仿宋简体" w:hAnsi="方正仿宋简体" w:cs="方正仿宋简体"/>
        </w:rPr>
        <w:t>课程建设与实施情况，导师选拔培训、</w:t>
      </w:r>
      <w:r>
        <w:rPr>
          <w:rStyle w:val="21"/>
          <w:rFonts w:hint="eastAsia" w:ascii="方正仿宋简体" w:hAnsi="方正仿宋简体" w:cs="方正仿宋简体"/>
          <w:sz w:val="32"/>
          <w:szCs w:val="32"/>
        </w:rPr>
        <w:t>师德师风建设</w:t>
      </w:r>
      <w:r>
        <w:rPr>
          <w:rFonts w:hint="eastAsia" w:ascii="方正仿宋简体" w:hAnsi="方正仿宋简体" w:cs="方正仿宋简体"/>
        </w:rPr>
        <w:t>情况，学术训练情况，学术交流情况，研究生奖助情况</w:t>
      </w:r>
      <w:r>
        <w:rPr>
          <w:rStyle w:val="21"/>
          <w:rFonts w:hint="eastAsia" w:ascii="方正仿宋简体" w:hAnsi="方正仿宋简体" w:cs="方正仿宋简体"/>
          <w:sz w:val="32"/>
          <w:szCs w:val="32"/>
        </w:rPr>
        <w:t>等</w:t>
      </w:r>
      <w:r>
        <w:rPr>
          <w:rFonts w:hint="eastAsia" w:ascii="方正仿宋简体" w:hAnsi="方正仿宋简体" w:cs="方正仿宋简体"/>
        </w:rPr>
        <w:t>。</w:t>
      </w:r>
    </w:p>
    <w:p>
      <w:pPr>
        <w:spacing w:before="156" w:beforeLines="50" w:line="360" w:lineRule="auto"/>
        <w:ind w:firstLine="560" w:firstLineChars="200"/>
        <w:rPr>
          <w:rFonts w:ascii="仿宋" w:hAnsi="仿宋" w:eastAsia="仿宋" w:cs="仿宋_GB2312"/>
          <w:bCs/>
          <w:color w:val="000000"/>
          <w:sz w:val="28"/>
          <w:szCs w:val="28"/>
          <w:shd w:val="clear" w:color="auto" w:fill="FFFFFF"/>
          <w:lang w:bidi="ar"/>
        </w:rPr>
      </w:pPr>
      <w:r>
        <w:rPr>
          <w:rFonts w:hint="eastAsia" w:ascii="仿宋" w:hAnsi="仿宋" w:eastAsia="仿宋" w:cs="仿宋_GB2312"/>
          <w:bCs/>
          <w:color w:val="000000"/>
          <w:sz w:val="28"/>
          <w:szCs w:val="28"/>
          <w:shd w:val="clear" w:color="auto" w:fill="FFFFFF"/>
          <w:lang w:val="en-US" w:eastAsia="zh-CN" w:bidi="ar"/>
        </w:rPr>
        <w:t>1）强化</w:t>
      </w:r>
      <w:r>
        <w:rPr>
          <w:rFonts w:hint="eastAsia" w:ascii="仿宋" w:hAnsi="仿宋" w:eastAsia="仿宋" w:cs="仿宋_GB2312"/>
          <w:bCs/>
          <w:color w:val="000000"/>
          <w:sz w:val="28"/>
          <w:szCs w:val="28"/>
          <w:shd w:val="clear" w:color="auto" w:fill="FFFFFF"/>
          <w:lang w:bidi="ar"/>
        </w:rPr>
        <w:t>课程建设</w:t>
      </w:r>
      <w:r>
        <w:rPr>
          <w:rFonts w:ascii="仿宋" w:hAnsi="仿宋" w:eastAsia="仿宋" w:cs="仿宋_GB2312"/>
          <w:bCs/>
          <w:color w:val="000000"/>
          <w:sz w:val="28"/>
          <w:szCs w:val="28"/>
          <w:shd w:val="clear" w:color="auto" w:fill="FFFFFF"/>
          <w:lang w:bidi="ar"/>
        </w:rPr>
        <w:t>。</w:t>
      </w:r>
      <w:r>
        <w:rPr>
          <w:rFonts w:hint="eastAsia" w:ascii="仿宋" w:hAnsi="仿宋" w:eastAsia="仿宋" w:cs="仿宋_GB2312"/>
          <w:bCs/>
          <w:color w:val="000000"/>
          <w:sz w:val="28"/>
          <w:szCs w:val="28"/>
          <w:shd w:val="clear" w:color="auto" w:fill="FFFFFF"/>
          <w:lang w:bidi="ar"/>
        </w:rPr>
        <w:t>本专业研究生开设《现代</w:t>
      </w:r>
      <w:r>
        <w:rPr>
          <w:rFonts w:ascii="仿宋" w:hAnsi="仿宋" w:eastAsia="仿宋" w:cs="仿宋_GB2312"/>
          <w:bCs/>
          <w:color w:val="000000"/>
          <w:sz w:val="28"/>
          <w:szCs w:val="28"/>
          <w:shd w:val="clear" w:color="auto" w:fill="FFFFFF"/>
          <w:lang w:bidi="ar"/>
        </w:rPr>
        <w:t>信号处理</w:t>
      </w:r>
      <w:r>
        <w:rPr>
          <w:rFonts w:hint="eastAsia" w:ascii="仿宋" w:hAnsi="仿宋" w:eastAsia="仿宋" w:cs="仿宋_GB2312"/>
          <w:bCs/>
          <w:color w:val="000000"/>
          <w:sz w:val="28"/>
          <w:szCs w:val="28"/>
          <w:shd w:val="clear" w:color="auto" w:fill="FFFFFF"/>
          <w:lang w:bidi="ar"/>
        </w:rPr>
        <w:t>》、《随机</w:t>
      </w:r>
      <w:r>
        <w:rPr>
          <w:rFonts w:ascii="仿宋" w:hAnsi="仿宋" w:eastAsia="仿宋" w:cs="仿宋_GB2312"/>
          <w:bCs/>
          <w:color w:val="000000"/>
          <w:sz w:val="28"/>
          <w:szCs w:val="28"/>
          <w:shd w:val="clear" w:color="auto" w:fill="FFFFFF"/>
          <w:lang w:bidi="ar"/>
        </w:rPr>
        <w:t>信号分析</w:t>
      </w:r>
      <w:r>
        <w:rPr>
          <w:rFonts w:hint="eastAsia" w:ascii="仿宋" w:hAnsi="仿宋" w:eastAsia="仿宋" w:cs="仿宋_GB2312"/>
          <w:bCs/>
          <w:color w:val="000000"/>
          <w:sz w:val="28"/>
          <w:szCs w:val="28"/>
          <w:shd w:val="clear" w:color="auto" w:fill="FFFFFF"/>
          <w:lang w:bidi="ar"/>
        </w:rPr>
        <w:t>》、《现代通信</w:t>
      </w:r>
      <w:r>
        <w:rPr>
          <w:rFonts w:ascii="仿宋" w:hAnsi="仿宋" w:eastAsia="仿宋" w:cs="仿宋_GB2312"/>
          <w:bCs/>
          <w:color w:val="000000"/>
          <w:sz w:val="28"/>
          <w:szCs w:val="28"/>
          <w:shd w:val="clear" w:color="auto" w:fill="FFFFFF"/>
          <w:lang w:bidi="ar"/>
        </w:rPr>
        <w:t>原理</w:t>
      </w:r>
      <w:r>
        <w:rPr>
          <w:rFonts w:hint="eastAsia" w:ascii="仿宋" w:hAnsi="仿宋" w:eastAsia="仿宋" w:cs="仿宋_GB2312"/>
          <w:bCs/>
          <w:color w:val="000000"/>
          <w:sz w:val="28"/>
          <w:szCs w:val="28"/>
          <w:shd w:val="clear" w:color="auto" w:fill="FFFFFF"/>
          <w:lang w:bidi="ar"/>
        </w:rPr>
        <w:t>》等课程。作为信息</w:t>
      </w:r>
      <w:r>
        <w:rPr>
          <w:rFonts w:ascii="仿宋" w:hAnsi="仿宋" w:eastAsia="仿宋" w:cs="仿宋_GB2312"/>
          <w:bCs/>
          <w:color w:val="000000"/>
          <w:sz w:val="28"/>
          <w:szCs w:val="28"/>
          <w:shd w:val="clear" w:color="auto" w:fill="FFFFFF"/>
          <w:lang w:bidi="ar"/>
        </w:rPr>
        <w:t>与通信</w:t>
      </w:r>
      <w:r>
        <w:rPr>
          <w:rFonts w:hint="eastAsia" w:ascii="仿宋" w:hAnsi="仿宋" w:eastAsia="仿宋" w:cs="仿宋_GB2312"/>
          <w:bCs/>
          <w:color w:val="000000"/>
          <w:sz w:val="28"/>
          <w:szCs w:val="28"/>
          <w:shd w:val="clear" w:color="auto" w:fill="FFFFFF"/>
          <w:lang w:bidi="ar"/>
        </w:rPr>
        <w:t>专业的专业核心课程，《嵌入式</w:t>
      </w:r>
      <w:r>
        <w:rPr>
          <w:rFonts w:ascii="仿宋" w:hAnsi="仿宋" w:eastAsia="仿宋" w:cs="仿宋_GB2312"/>
          <w:bCs/>
          <w:color w:val="000000"/>
          <w:sz w:val="28"/>
          <w:szCs w:val="28"/>
          <w:shd w:val="clear" w:color="auto" w:fill="FFFFFF"/>
          <w:lang w:bidi="ar"/>
        </w:rPr>
        <w:t>系统</w:t>
      </w:r>
      <w:r>
        <w:rPr>
          <w:rFonts w:hint="eastAsia" w:ascii="仿宋" w:hAnsi="仿宋" w:eastAsia="仿宋" w:cs="仿宋_GB2312"/>
          <w:bCs/>
          <w:color w:val="000000"/>
          <w:sz w:val="28"/>
          <w:szCs w:val="28"/>
          <w:shd w:val="clear" w:color="auto" w:fill="FFFFFF"/>
          <w:lang w:bidi="ar"/>
        </w:rPr>
        <w:t>》一直为我院重点建设课程，对教学系统设计的课程建设也持续进行，从未间断。课程考核由过程性评价和终结性评价两部分相结合组成。过程性考核占40%， 包括在线学习及测验（10%），三个作业（30%）。终结性考核采用期末考试，占总成绩的60%。</w:t>
      </w:r>
    </w:p>
    <w:p>
      <w:pPr>
        <w:spacing w:before="156" w:beforeLines="50" w:line="360" w:lineRule="auto"/>
        <w:ind w:firstLine="560" w:firstLineChars="200"/>
        <w:rPr>
          <w:rFonts w:hint="eastAsia" w:ascii="仿宋" w:hAnsi="仿宋" w:eastAsia="仿宋" w:cs="仿宋_GB2312"/>
          <w:bCs/>
          <w:color w:val="000000"/>
          <w:sz w:val="28"/>
          <w:szCs w:val="28"/>
          <w:shd w:val="clear" w:color="auto" w:fill="FFFFFF"/>
          <w:lang w:bidi="ar"/>
        </w:rPr>
      </w:pPr>
      <w:r>
        <w:rPr>
          <w:rFonts w:hint="eastAsia" w:ascii="仿宋" w:hAnsi="仿宋" w:eastAsia="仿宋" w:cs="仿宋_GB2312"/>
          <w:bCs/>
          <w:color w:val="000000"/>
          <w:sz w:val="28"/>
          <w:szCs w:val="28"/>
          <w:shd w:val="clear" w:color="auto" w:fill="FFFFFF"/>
          <w:lang w:val="en-US" w:eastAsia="zh-CN" w:bidi="ar"/>
        </w:rPr>
        <w:t>2）优化</w:t>
      </w:r>
      <w:r>
        <w:rPr>
          <w:rFonts w:hint="eastAsia" w:ascii="仿宋" w:hAnsi="仿宋" w:eastAsia="仿宋" w:cs="仿宋_GB2312"/>
          <w:bCs/>
          <w:color w:val="000000"/>
          <w:sz w:val="28"/>
          <w:szCs w:val="28"/>
          <w:shd w:val="clear" w:color="auto" w:fill="FFFFFF"/>
          <w:lang w:bidi="ar"/>
        </w:rPr>
        <w:t>导师选拔培训、</w:t>
      </w:r>
      <w:r>
        <w:rPr>
          <w:rFonts w:hint="eastAsia" w:ascii="仿宋" w:hAnsi="仿宋" w:eastAsia="仿宋" w:cs="仿宋_GB2312"/>
          <w:bCs/>
          <w:color w:val="000000"/>
          <w:sz w:val="28"/>
          <w:szCs w:val="28"/>
          <w:shd w:val="clear" w:color="auto" w:fill="FFFFFF"/>
          <w:lang w:val="en-US" w:eastAsia="zh-CN" w:bidi="ar"/>
        </w:rPr>
        <w:t>强化</w:t>
      </w:r>
      <w:r>
        <w:rPr>
          <w:rFonts w:hint="eastAsia" w:ascii="仿宋" w:hAnsi="仿宋" w:eastAsia="仿宋" w:cs="仿宋_GB2312"/>
          <w:bCs/>
          <w:color w:val="000000"/>
          <w:sz w:val="28"/>
          <w:szCs w:val="28"/>
          <w:shd w:val="clear" w:color="auto" w:fill="FFFFFF"/>
          <w:lang w:bidi="ar"/>
        </w:rPr>
        <w:t>师德师风建设。为进一步贯彻落实《中共中央国务院关于加强和改进新形势下高校思想政治工作的意见》，</w:t>
      </w:r>
      <w:r>
        <w:rPr>
          <w:rFonts w:hint="eastAsia" w:ascii="仿宋" w:hAnsi="仿宋" w:eastAsia="仿宋" w:cs="仿宋_GB2312"/>
          <w:bCs/>
          <w:color w:val="000000"/>
          <w:sz w:val="28"/>
          <w:szCs w:val="28"/>
          <w:shd w:val="clear" w:color="auto" w:fill="FFFFFF"/>
          <w:lang w:val="en-US" w:eastAsia="zh-CN" w:bidi="ar"/>
        </w:rPr>
        <w:t xml:space="preserve">学位点以党建引领，推动师德师风建设显成效，荣获全国先进基层党组织、省教育系统优秀共产党员、全国大中专学生志愿者暑期社会实践优秀个人等荣誉称号。涌现了一批政治坚定、业务精湛、育人高超的教师典范。新增省金牌教师2人，获批省优秀研究生导师团队1个，省优秀研究生指导教师 2 人。由于长期注重师德师风建设， 近年师资队伍建设取得了长足的进步，形成了以生为本、以身作则、团结和谐、 积极向上的教师团队。聚力抗击疫情，彰显师德本色，所有教师积极践行“爱岗 敬业、爱生如子、爱校如家”的三爱精神。学位点始终树牢师德师风红线底线，未发生违反师德师风有关规定的情况。 </w:t>
      </w:r>
    </w:p>
    <w:p>
      <w:pPr>
        <w:spacing w:before="156" w:beforeLines="50" w:line="360" w:lineRule="auto"/>
        <w:ind w:firstLine="560" w:firstLineChars="200"/>
        <w:rPr>
          <w:rFonts w:ascii="仿宋" w:hAnsi="仿宋" w:eastAsia="仿宋" w:cs="仿宋_GB2312"/>
          <w:bCs/>
          <w:color w:val="000000"/>
          <w:sz w:val="28"/>
          <w:szCs w:val="28"/>
          <w:shd w:val="clear" w:color="auto" w:fill="FFFFFF"/>
          <w:lang w:bidi="ar"/>
        </w:rPr>
      </w:pPr>
      <w:r>
        <w:rPr>
          <w:rFonts w:hint="eastAsia" w:ascii="仿宋" w:hAnsi="仿宋" w:eastAsia="仿宋" w:cs="仿宋_GB2312"/>
          <w:bCs/>
          <w:color w:val="000000"/>
          <w:sz w:val="28"/>
          <w:szCs w:val="28"/>
          <w:shd w:val="clear" w:color="auto" w:fill="FFFFFF"/>
          <w:lang w:bidi="ar"/>
        </w:rPr>
        <w:t>3</w:t>
      </w:r>
      <w:r>
        <w:rPr>
          <w:rFonts w:hint="eastAsia" w:ascii="仿宋" w:hAnsi="仿宋" w:eastAsia="仿宋" w:cs="仿宋_GB2312"/>
          <w:bCs/>
          <w:color w:val="000000"/>
          <w:sz w:val="28"/>
          <w:szCs w:val="28"/>
          <w:shd w:val="clear" w:color="auto" w:fill="FFFFFF"/>
          <w:lang w:eastAsia="zh-CN" w:bidi="ar"/>
        </w:rPr>
        <w:t>）</w:t>
      </w:r>
      <w:r>
        <w:rPr>
          <w:rFonts w:ascii="仿宋" w:hAnsi="仿宋" w:eastAsia="仿宋" w:cs="仿宋_GB2312"/>
          <w:bCs/>
          <w:color w:val="000000"/>
          <w:sz w:val="28"/>
          <w:szCs w:val="28"/>
          <w:shd w:val="clear" w:color="auto" w:fill="FFFFFF"/>
          <w:lang w:bidi="ar"/>
        </w:rPr>
        <w:t>学术训练和学术交流。</w:t>
      </w:r>
      <w:r>
        <w:rPr>
          <w:rFonts w:hint="eastAsia" w:ascii="仿宋" w:hAnsi="仿宋" w:eastAsia="仿宋" w:cs="仿宋_GB2312"/>
          <w:bCs/>
          <w:color w:val="000000"/>
          <w:sz w:val="28"/>
          <w:szCs w:val="28"/>
          <w:shd w:val="clear" w:color="auto" w:fill="FFFFFF"/>
          <w:lang w:bidi="ar"/>
        </w:rPr>
        <w:t>大部分学生参加了教师</w:t>
      </w:r>
      <w:r>
        <w:rPr>
          <w:rFonts w:ascii="仿宋" w:hAnsi="仿宋" w:eastAsia="仿宋" w:cs="仿宋_GB2312"/>
          <w:bCs/>
          <w:color w:val="000000"/>
          <w:sz w:val="28"/>
          <w:szCs w:val="28"/>
          <w:shd w:val="clear" w:color="auto" w:fill="FFFFFF"/>
          <w:lang w:bidi="ar"/>
        </w:rPr>
        <w:t>的科研，开展</w:t>
      </w:r>
      <w:r>
        <w:rPr>
          <w:rFonts w:hint="eastAsia" w:ascii="仿宋" w:hAnsi="仿宋" w:eastAsia="仿宋" w:cs="仿宋_GB2312"/>
          <w:bCs/>
          <w:color w:val="000000"/>
          <w:sz w:val="28"/>
          <w:szCs w:val="28"/>
          <w:shd w:val="clear" w:color="auto" w:fill="FFFFFF"/>
          <w:lang w:bidi="ar"/>
        </w:rPr>
        <w:t>学术训练，发表</w:t>
      </w:r>
      <w:r>
        <w:rPr>
          <w:rFonts w:ascii="仿宋" w:hAnsi="仿宋" w:eastAsia="仿宋" w:cs="仿宋_GB2312"/>
          <w:bCs/>
          <w:color w:val="000000"/>
          <w:sz w:val="28"/>
          <w:szCs w:val="28"/>
          <w:shd w:val="clear" w:color="auto" w:fill="FFFFFF"/>
          <w:lang w:bidi="ar"/>
        </w:rPr>
        <w:t>了大量的高水平论文，承担了大量的国家自然</w:t>
      </w:r>
      <w:r>
        <w:rPr>
          <w:rFonts w:hint="eastAsia" w:ascii="仿宋" w:hAnsi="仿宋" w:eastAsia="仿宋" w:cs="仿宋_GB2312"/>
          <w:bCs/>
          <w:color w:val="000000"/>
          <w:sz w:val="28"/>
          <w:szCs w:val="28"/>
          <w:shd w:val="clear" w:color="auto" w:fill="FFFFFF"/>
          <w:lang w:bidi="ar"/>
        </w:rPr>
        <w:t>科学基金</w:t>
      </w:r>
      <w:r>
        <w:rPr>
          <w:rFonts w:ascii="仿宋" w:hAnsi="仿宋" w:eastAsia="仿宋" w:cs="仿宋_GB2312"/>
          <w:bCs/>
          <w:color w:val="000000"/>
          <w:sz w:val="28"/>
          <w:szCs w:val="28"/>
          <w:shd w:val="clear" w:color="auto" w:fill="FFFFFF"/>
          <w:lang w:bidi="ar"/>
        </w:rPr>
        <w:t>和省部</w:t>
      </w:r>
      <w:r>
        <w:rPr>
          <w:rFonts w:hint="eastAsia" w:ascii="仿宋" w:hAnsi="仿宋" w:eastAsia="仿宋" w:cs="仿宋_GB2312"/>
          <w:bCs/>
          <w:color w:val="000000"/>
          <w:sz w:val="28"/>
          <w:szCs w:val="28"/>
          <w:shd w:val="clear" w:color="auto" w:fill="FFFFFF"/>
          <w:lang w:bidi="ar"/>
        </w:rPr>
        <w:t>重点</w:t>
      </w:r>
      <w:r>
        <w:rPr>
          <w:rFonts w:ascii="仿宋" w:hAnsi="仿宋" w:eastAsia="仿宋" w:cs="仿宋_GB2312"/>
          <w:bCs/>
          <w:color w:val="000000"/>
          <w:sz w:val="28"/>
          <w:szCs w:val="28"/>
          <w:shd w:val="clear" w:color="auto" w:fill="FFFFFF"/>
          <w:lang w:bidi="ar"/>
        </w:rPr>
        <w:t>项目，积极服务</w:t>
      </w:r>
      <w:r>
        <w:rPr>
          <w:rFonts w:hint="eastAsia" w:ascii="仿宋" w:hAnsi="仿宋" w:eastAsia="仿宋" w:cs="仿宋_GB2312"/>
          <w:bCs/>
          <w:color w:val="000000"/>
          <w:sz w:val="28"/>
          <w:szCs w:val="28"/>
          <w:shd w:val="clear" w:color="auto" w:fill="FFFFFF"/>
          <w:lang w:bidi="ar"/>
        </w:rPr>
        <w:t>区域</w:t>
      </w:r>
      <w:r>
        <w:rPr>
          <w:rFonts w:ascii="仿宋" w:hAnsi="仿宋" w:eastAsia="仿宋" w:cs="仿宋_GB2312"/>
          <w:bCs/>
          <w:color w:val="000000"/>
          <w:sz w:val="28"/>
          <w:szCs w:val="28"/>
          <w:shd w:val="clear" w:color="auto" w:fill="FFFFFF"/>
          <w:lang w:bidi="ar"/>
        </w:rPr>
        <w:t>地方</w:t>
      </w:r>
      <w:r>
        <w:rPr>
          <w:rFonts w:hint="eastAsia" w:ascii="仿宋" w:hAnsi="仿宋" w:eastAsia="仿宋" w:cs="仿宋_GB2312"/>
          <w:bCs/>
          <w:color w:val="000000"/>
          <w:sz w:val="28"/>
          <w:szCs w:val="28"/>
          <w:shd w:val="clear" w:color="auto" w:fill="FFFFFF"/>
          <w:lang w:bidi="ar"/>
        </w:rPr>
        <w:t>科技</w:t>
      </w:r>
      <w:r>
        <w:rPr>
          <w:rFonts w:ascii="仿宋" w:hAnsi="仿宋" w:eastAsia="仿宋" w:cs="仿宋_GB2312"/>
          <w:bCs/>
          <w:color w:val="000000"/>
          <w:sz w:val="28"/>
          <w:szCs w:val="28"/>
          <w:shd w:val="clear" w:color="auto" w:fill="FFFFFF"/>
          <w:lang w:bidi="ar"/>
        </w:rPr>
        <w:t>服务，承担了大量的企业横向课题。</w:t>
      </w:r>
      <w:r>
        <w:rPr>
          <w:rFonts w:hint="eastAsia" w:ascii="仿宋" w:hAnsi="仿宋" w:eastAsia="仿宋" w:cs="仿宋_GB2312"/>
          <w:bCs/>
          <w:color w:val="000000"/>
          <w:sz w:val="28"/>
          <w:szCs w:val="28"/>
          <w:shd w:val="clear" w:color="auto" w:fill="FFFFFF"/>
          <w:lang w:bidi="ar"/>
        </w:rPr>
        <w:t>组织学生</w:t>
      </w:r>
      <w:r>
        <w:rPr>
          <w:rFonts w:ascii="仿宋" w:hAnsi="仿宋" w:eastAsia="仿宋" w:cs="仿宋_GB2312"/>
          <w:bCs/>
          <w:color w:val="000000"/>
          <w:sz w:val="28"/>
          <w:szCs w:val="28"/>
          <w:shd w:val="clear" w:color="auto" w:fill="FFFFFF"/>
          <w:lang w:bidi="ar"/>
        </w:rPr>
        <w:t>积极参加</w:t>
      </w:r>
      <w:r>
        <w:rPr>
          <w:rFonts w:hint="eastAsia" w:ascii="仿宋" w:hAnsi="仿宋" w:eastAsia="仿宋" w:cs="仿宋_GB2312"/>
          <w:bCs/>
          <w:color w:val="000000"/>
          <w:sz w:val="28"/>
          <w:szCs w:val="28"/>
          <w:shd w:val="clear" w:color="auto" w:fill="FFFFFF"/>
          <w:lang w:bidi="ar"/>
        </w:rPr>
        <w:t>国内外外学术交流，所有研究生享受政府奖学金，科研业务能力强的同学还可以拿到省奖学金和国家奖学金。</w:t>
      </w:r>
    </w:p>
    <w:p>
      <w:pPr>
        <w:widowControl/>
        <w:spacing w:line="560" w:lineRule="exact"/>
        <w:ind w:firstLine="640" w:firstLineChars="200"/>
        <w:textAlignment w:val="baseline"/>
        <w:rPr>
          <w:rStyle w:val="21"/>
          <w:rFonts w:ascii="黑体" w:hAnsi="黑体" w:eastAsia="黑体" w:cs="Times New Roman"/>
          <w:sz w:val="32"/>
          <w:szCs w:val="32"/>
        </w:rPr>
      </w:pPr>
      <w:r>
        <w:rPr>
          <w:rStyle w:val="21"/>
          <w:rFonts w:hint="eastAsia" w:ascii="黑体" w:hAnsi="黑体" w:eastAsia="黑体" w:cs="黑体"/>
          <w:sz w:val="32"/>
          <w:szCs w:val="32"/>
        </w:rPr>
        <w:t>四、研究生教育改革情况</w:t>
      </w:r>
    </w:p>
    <w:p>
      <w:pPr>
        <w:widowControl/>
        <w:spacing w:line="560" w:lineRule="exact"/>
        <w:ind w:firstLine="640" w:firstLineChars="200"/>
        <w:textAlignment w:val="baseline"/>
        <w:rPr>
          <w:rStyle w:val="21"/>
          <w:rFonts w:hint="eastAsia" w:ascii="方正仿宋简体" w:hAnsi="方正仿宋简体" w:cs="方正仿宋简体"/>
          <w:sz w:val="32"/>
          <w:szCs w:val="32"/>
        </w:rPr>
      </w:pPr>
      <w:r>
        <w:rPr>
          <w:rStyle w:val="21"/>
          <w:rFonts w:hint="eastAsia" w:ascii="方正仿宋简体" w:hAnsi="方正仿宋简体" w:cs="方正仿宋简体"/>
          <w:sz w:val="32"/>
          <w:szCs w:val="32"/>
        </w:rPr>
        <w:t>人才培养，教师队伍建设，科学研究，传承创新优秀文化，国际合作交流等方面的改革创新情况等。</w:t>
      </w:r>
    </w:p>
    <w:p>
      <w:pPr>
        <w:ind w:firstLine="560" w:firstLineChars="200"/>
        <w:rPr>
          <w:rFonts w:hint="eastAsia" w:ascii="仿宋" w:hAnsi="仿宋" w:eastAsia="仿宋" w:cs="仿宋_GB2312"/>
          <w:bCs/>
          <w:color w:val="000000"/>
          <w:sz w:val="28"/>
          <w:szCs w:val="28"/>
          <w:shd w:val="clear" w:color="auto" w:fill="FFFFFF"/>
          <w:lang w:bidi="ar"/>
        </w:rPr>
      </w:pPr>
      <w:r>
        <w:rPr>
          <w:rFonts w:hint="eastAsia" w:ascii="仿宋" w:hAnsi="仿宋" w:eastAsia="仿宋" w:cs="仿宋_GB2312"/>
          <w:bCs/>
          <w:color w:val="000000"/>
          <w:sz w:val="28"/>
          <w:szCs w:val="28"/>
          <w:shd w:val="clear" w:color="auto" w:fill="FFFFFF"/>
          <w:lang w:val="en-US" w:eastAsia="zh-CN" w:bidi="ar"/>
        </w:rPr>
        <w:t>1)</w:t>
      </w:r>
      <w:r>
        <w:rPr>
          <w:rFonts w:hint="eastAsia" w:ascii="仿宋" w:hAnsi="仿宋" w:eastAsia="仿宋" w:cs="仿宋_GB2312"/>
          <w:bCs/>
          <w:color w:val="000000"/>
          <w:sz w:val="28"/>
          <w:szCs w:val="28"/>
          <w:shd w:val="clear" w:color="auto" w:fill="FFFFFF"/>
          <w:lang w:bidi="ar"/>
        </w:rPr>
        <w:t>人才</w:t>
      </w:r>
      <w:r>
        <w:rPr>
          <w:rFonts w:ascii="仿宋" w:hAnsi="仿宋" w:eastAsia="仿宋" w:cs="仿宋_GB2312"/>
          <w:bCs/>
          <w:color w:val="000000"/>
          <w:sz w:val="28"/>
          <w:szCs w:val="28"/>
          <w:shd w:val="clear" w:color="auto" w:fill="FFFFFF"/>
          <w:lang w:bidi="ar"/>
        </w:rPr>
        <w:t>培养。</w:t>
      </w:r>
      <w:r>
        <w:rPr>
          <w:rFonts w:hint="eastAsia" w:ascii="仿宋" w:hAnsi="仿宋" w:eastAsia="仿宋" w:cs="仿宋_GB2312"/>
          <w:bCs/>
          <w:color w:val="000000"/>
          <w:sz w:val="28"/>
          <w:szCs w:val="28"/>
          <w:shd w:val="clear" w:color="auto" w:fill="FFFFFF"/>
          <w:lang w:val="en-US" w:eastAsia="zh-CN" w:bidi="ar"/>
        </w:rPr>
        <w:t>2022年，学位点</w:t>
      </w:r>
      <w:r>
        <w:rPr>
          <w:rFonts w:hint="eastAsia" w:ascii="仿宋" w:hAnsi="仿宋" w:eastAsia="仿宋" w:cs="仿宋_GB2312"/>
          <w:bCs/>
          <w:color w:val="000000"/>
          <w:sz w:val="28"/>
          <w:szCs w:val="28"/>
          <w:shd w:val="clear" w:color="auto" w:fill="FFFFFF"/>
          <w:lang w:bidi="ar"/>
        </w:rPr>
        <w:t>已有</w:t>
      </w:r>
      <w:r>
        <w:rPr>
          <w:rFonts w:hint="eastAsia" w:ascii="仿宋" w:hAnsi="仿宋" w:eastAsia="仿宋" w:cs="仿宋_GB2312"/>
          <w:bCs/>
          <w:color w:val="000000"/>
          <w:sz w:val="28"/>
          <w:szCs w:val="28"/>
          <w:shd w:val="clear" w:color="auto" w:fill="FFFFFF"/>
          <w:lang w:val="en-US" w:eastAsia="zh-CN" w:bidi="ar"/>
        </w:rPr>
        <w:t>5</w:t>
      </w:r>
      <w:r>
        <w:rPr>
          <w:rFonts w:hint="eastAsia" w:ascii="仿宋" w:hAnsi="仿宋" w:eastAsia="仿宋" w:cs="仿宋_GB2312"/>
          <w:bCs/>
          <w:color w:val="000000"/>
          <w:sz w:val="28"/>
          <w:szCs w:val="28"/>
          <w:shd w:val="clear" w:color="auto" w:fill="FFFFFF"/>
          <w:lang w:bidi="ar"/>
        </w:rPr>
        <w:t>名毕业生分获省优秀硕士学位论文，就业率</w:t>
      </w:r>
      <w:r>
        <w:rPr>
          <w:rFonts w:hint="eastAsia" w:ascii="仿宋" w:hAnsi="仿宋" w:eastAsia="仿宋" w:cs="仿宋_GB2312"/>
          <w:bCs/>
          <w:color w:val="000000"/>
          <w:sz w:val="28"/>
          <w:szCs w:val="28"/>
          <w:shd w:val="clear" w:color="auto" w:fill="FFFFFF"/>
          <w:lang w:val="en-US" w:eastAsia="zh-CN" w:bidi="ar"/>
        </w:rPr>
        <w:t>100%</w:t>
      </w:r>
      <w:r>
        <w:rPr>
          <w:rFonts w:hint="eastAsia" w:ascii="仿宋" w:hAnsi="仿宋" w:eastAsia="仿宋" w:cs="仿宋_GB2312"/>
          <w:bCs/>
          <w:color w:val="000000"/>
          <w:sz w:val="28"/>
          <w:szCs w:val="28"/>
          <w:shd w:val="clear" w:color="auto" w:fill="FFFFFF"/>
          <w:lang w:bidi="ar"/>
        </w:rPr>
        <w:t>以上。通信工程</w:t>
      </w:r>
      <w:r>
        <w:rPr>
          <w:rFonts w:hint="eastAsia" w:ascii="仿宋" w:hAnsi="仿宋" w:eastAsia="仿宋" w:cs="仿宋_GB2312"/>
          <w:bCs/>
          <w:color w:val="000000"/>
          <w:sz w:val="28"/>
          <w:szCs w:val="28"/>
          <w:shd w:val="clear" w:color="auto" w:fill="FFFFFF"/>
          <w:lang w:val="en-US" w:eastAsia="zh-CN" w:bidi="ar"/>
        </w:rPr>
        <w:t>和电子信息工程均为</w:t>
      </w:r>
      <w:r>
        <w:rPr>
          <w:rFonts w:hint="eastAsia" w:ascii="仿宋" w:hAnsi="仿宋" w:eastAsia="仿宋" w:cs="仿宋_GB2312"/>
          <w:bCs/>
          <w:color w:val="000000"/>
          <w:sz w:val="28"/>
          <w:szCs w:val="28"/>
          <w:shd w:val="clear" w:color="auto" w:fill="FFFFFF"/>
          <w:lang w:bidi="ar"/>
        </w:rPr>
        <w:t>为国家一流本科专业建设点。</w:t>
      </w:r>
      <w:r>
        <w:rPr>
          <w:rFonts w:hint="eastAsia" w:ascii="仿宋" w:hAnsi="仿宋" w:eastAsia="仿宋" w:cs="仿宋_GB2312"/>
          <w:bCs/>
          <w:color w:val="000000"/>
          <w:sz w:val="28"/>
          <w:szCs w:val="28"/>
          <w:shd w:val="clear" w:color="auto" w:fill="FFFFFF"/>
          <w:lang w:val="en-US" w:eastAsia="zh-CN" w:bidi="ar"/>
        </w:rPr>
        <w:t>学位点</w:t>
      </w:r>
      <w:r>
        <w:rPr>
          <w:rFonts w:hint="eastAsia" w:ascii="仿宋" w:hAnsi="仿宋" w:eastAsia="仿宋" w:cs="仿宋_GB2312"/>
          <w:bCs/>
          <w:color w:val="000000"/>
          <w:sz w:val="28"/>
          <w:szCs w:val="28"/>
          <w:shd w:val="clear" w:color="auto" w:fill="FFFFFF"/>
          <w:lang w:bidi="ar"/>
        </w:rPr>
        <w:t>生源质量好，</w:t>
      </w:r>
      <w:r>
        <w:rPr>
          <w:rFonts w:hint="eastAsia" w:ascii="仿宋" w:hAnsi="仿宋" w:eastAsia="仿宋" w:cs="仿宋_GB2312"/>
          <w:bCs/>
          <w:color w:val="000000"/>
          <w:sz w:val="28"/>
          <w:szCs w:val="28"/>
          <w:shd w:val="clear" w:color="auto" w:fill="FFFFFF"/>
          <w:lang w:val="en-US" w:eastAsia="zh-CN" w:bidi="ar"/>
        </w:rPr>
        <w:t>复试分数线要高出国家线50分，</w:t>
      </w:r>
      <w:r>
        <w:rPr>
          <w:rFonts w:hint="eastAsia" w:ascii="仿宋" w:hAnsi="仿宋" w:eastAsia="仿宋" w:cs="仿宋_GB2312"/>
          <w:bCs/>
          <w:color w:val="000000"/>
          <w:sz w:val="28"/>
          <w:szCs w:val="28"/>
          <w:shd w:val="clear" w:color="auto" w:fill="FFFFFF"/>
          <w:lang w:bidi="ar"/>
        </w:rPr>
        <w:t>硕士研究生第一志愿考录比和接受推荐免试生比例较高，毕业研究生受到社会的普遍好评。</w:t>
      </w:r>
    </w:p>
    <w:p>
      <w:pPr>
        <w:pStyle w:val="23"/>
        <w:ind w:firstLine="280" w:firstLineChars="100"/>
        <w:jc w:val="both"/>
        <w:rPr>
          <w:rFonts w:hint="default" w:ascii="仿宋" w:hAnsi="仿宋" w:eastAsia="仿宋"/>
          <w:bCs/>
          <w:kern w:val="2"/>
          <w:sz w:val="28"/>
          <w:szCs w:val="28"/>
          <w:shd w:val="clear" w:color="auto" w:fill="FFFFFF"/>
          <w:lang w:val="en-US" w:eastAsia="zh-CN" w:bidi="ar"/>
        </w:rPr>
      </w:pPr>
      <w:r>
        <w:rPr>
          <w:rFonts w:hint="eastAsia" w:ascii="仿宋" w:hAnsi="仿宋" w:eastAsia="仿宋"/>
          <w:bCs/>
          <w:sz w:val="28"/>
          <w:szCs w:val="28"/>
          <w:shd w:val="clear" w:color="auto" w:fill="FFFFFF"/>
          <w:lang w:bidi="ar"/>
        </w:rPr>
        <w:t>2、</w:t>
      </w:r>
      <w:r>
        <w:rPr>
          <w:rFonts w:hint="eastAsia" w:ascii="仿宋" w:hAnsi="仿宋" w:eastAsia="仿宋"/>
          <w:bCs/>
          <w:kern w:val="2"/>
          <w:sz w:val="28"/>
          <w:szCs w:val="28"/>
          <w:shd w:val="clear" w:color="auto" w:fill="FFFFFF"/>
          <w:lang w:bidi="ar"/>
        </w:rPr>
        <w:t>师资队伍建设。拥有以中科院院士、国家特聘专家、</w:t>
      </w:r>
      <w:r>
        <w:rPr>
          <w:rFonts w:ascii="仿宋" w:hAnsi="仿宋" w:eastAsia="仿宋"/>
          <w:bCs/>
          <w:kern w:val="2"/>
          <w:sz w:val="28"/>
          <w:szCs w:val="28"/>
          <w:shd w:val="clear" w:color="auto" w:fill="FFFFFF"/>
          <w:lang w:bidi="ar"/>
        </w:rPr>
        <w:t>国家优</w:t>
      </w:r>
      <w:r>
        <w:rPr>
          <w:rFonts w:hint="eastAsia" w:ascii="仿宋" w:hAnsi="仿宋" w:eastAsia="仿宋"/>
          <w:bCs/>
          <w:kern w:val="2"/>
          <w:sz w:val="28"/>
          <w:szCs w:val="28"/>
          <w:shd w:val="clear" w:color="auto" w:fill="FFFFFF"/>
          <w:lang w:bidi="ar"/>
        </w:rPr>
        <w:t>青等为核心的师资队伍，博士化率</w:t>
      </w:r>
      <w:r>
        <w:rPr>
          <w:rFonts w:ascii="仿宋" w:hAnsi="仿宋" w:eastAsia="仿宋"/>
          <w:bCs/>
          <w:kern w:val="2"/>
          <w:sz w:val="28"/>
          <w:szCs w:val="28"/>
          <w:shd w:val="clear" w:color="auto" w:fill="FFFFFF"/>
          <w:lang w:bidi="ar"/>
        </w:rPr>
        <w:t>92.9%</w:t>
      </w:r>
      <w:r>
        <w:rPr>
          <w:rFonts w:hint="eastAsia" w:ascii="仿宋" w:hAnsi="仿宋" w:eastAsia="仿宋"/>
          <w:bCs/>
          <w:kern w:val="2"/>
          <w:sz w:val="28"/>
          <w:szCs w:val="28"/>
          <w:shd w:val="clear" w:color="auto" w:fill="FFFFFF"/>
          <w:lang w:bidi="ar"/>
        </w:rPr>
        <w:t>，省部级教学和科研创新团队</w:t>
      </w:r>
      <w:r>
        <w:rPr>
          <w:rFonts w:ascii="仿宋" w:hAnsi="仿宋" w:eastAsia="仿宋"/>
          <w:bCs/>
          <w:kern w:val="2"/>
          <w:sz w:val="28"/>
          <w:szCs w:val="28"/>
          <w:shd w:val="clear" w:color="auto" w:fill="FFFFFF"/>
          <w:lang w:bidi="ar"/>
        </w:rPr>
        <w:t>5</w:t>
      </w:r>
      <w:r>
        <w:rPr>
          <w:rFonts w:hint="eastAsia" w:ascii="仿宋" w:hAnsi="仿宋" w:eastAsia="仿宋"/>
          <w:bCs/>
          <w:kern w:val="2"/>
          <w:sz w:val="28"/>
          <w:szCs w:val="28"/>
          <w:shd w:val="clear" w:color="auto" w:fill="FFFFFF"/>
          <w:lang w:bidi="ar"/>
        </w:rPr>
        <w:t>个，</w:t>
      </w:r>
      <w:r>
        <w:rPr>
          <w:rFonts w:ascii="仿宋" w:hAnsi="仿宋" w:eastAsia="仿宋"/>
          <w:bCs/>
          <w:kern w:val="2"/>
          <w:sz w:val="28"/>
          <w:szCs w:val="28"/>
          <w:shd w:val="clear" w:color="auto" w:fill="FFFFFF"/>
          <w:lang w:bidi="ar"/>
        </w:rPr>
        <w:t>40</w:t>
      </w:r>
      <w:r>
        <w:rPr>
          <w:rFonts w:hint="eastAsia" w:ascii="仿宋" w:hAnsi="仿宋" w:eastAsia="仿宋"/>
          <w:bCs/>
          <w:kern w:val="2"/>
          <w:sz w:val="28"/>
          <w:szCs w:val="28"/>
          <w:shd w:val="clear" w:color="auto" w:fill="FFFFFF"/>
          <w:lang w:bidi="ar"/>
        </w:rPr>
        <w:t>余人次入选省级人才，全国宝钢优秀教师</w:t>
      </w:r>
      <w:r>
        <w:rPr>
          <w:rFonts w:ascii="仿宋" w:hAnsi="仿宋" w:eastAsia="仿宋"/>
          <w:bCs/>
          <w:kern w:val="2"/>
          <w:sz w:val="28"/>
          <w:szCs w:val="28"/>
          <w:shd w:val="clear" w:color="auto" w:fill="FFFFFF"/>
          <w:lang w:bidi="ar"/>
        </w:rPr>
        <w:t>2</w:t>
      </w:r>
      <w:r>
        <w:rPr>
          <w:rFonts w:hint="eastAsia" w:ascii="仿宋" w:hAnsi="仿宋" w:eastAsia="仿宋"/>
          <w:bCs/>
          <w:kern w:val="2"/>
          <w:sz w:val="28"/>
          <w:szCs w:val="28"/>
          <w:shd w:val="clear" w:color="auto" w:fill="FFFFFF"/>
          <w:lang w:bidi="ar"/>
        </w:rPr>
        <w:t>人、省教学名师</w:t>
      </w:r>
      <w:r>
        <w:rPr>
          <w:rFonts w:ascii="仿宋" w:hAnsi="仿宋" w:eastAsia="仿宋"/>
          <w:bCs/>
          <w:kern w:val="2"/>
          <w:sz w:val="28"/>
          <w:szCs w:val="28"/>
          <w:shd w:val="clear" w:color="auto" w:fill="FFFFFF"/>
          <w:lang w:bidi="ar"/>
        </w:rPr>
        <w:t>3</w:t>
      </w:r>
      <w:r>
        <w:rPr>
          <w:rFonts w:hint="eastAsia" w:ascii="仿宋" w:hAnsi="仿宋" w:eastAsia="仿宋"/>
          <w:bCs/>
          <w:kern w:val="2"/>
          <w:sz w:val="28"/>
          <w:szCs w:val="28"/>
          <w:shd w:val="clear" w:color="auto" w:fill="FFFFFF"/>
          <w:lang w:bidi="ar"/>
        </w:rPr>
        <w:t>人</w:t>
      </w:r>
      <w:r>
        <w:rPr>
          <w:rFonts w:hint="eastAsia" w:ascii="仿宋" w:hAnsi="仿宋" w:eastAsia="仿宋"/>
          <w:bCs/>
          <w:kern w:val="2"/>
          <w:sz w:val="28"/>
          <w:szCs w:val="28"/>
          <w:shd w:val="clear" w:color="auto" w:fill="FFFFFF"/>
          <w:lang w:eastAsia="zh-CN" w:bidi="ar"/>
        </w:rPr>
        <w:t>，</w:t>
      </w:r>
      <w:r>
        <w:rPr>
          <w:rFonts w:hint="eastAsia" w:ascii="仿宋" w:hAnsi="仿宋" w:eastAsia="仿宋"/>
          <w:bCs/>
          <w:kern w:val="2"/>
          <w:sz w:val="28"/>
          <w:szCs w:val="28"/>
          <w:shd w:val="clear" w:color="auto" w:fill="FFFFFF"/>
          <w:lang w:val="en-US" w:eastAsia="zh-CN" w:bidi="ar"/>
        </w:rPr>
        <w:t>新增江西省金牌教师2人，江西省双千计划青年人才两人。</w:t>
      </w:r>
    </w:p>
    <w:p>
      <w:pPr>
        <w:ind w:firstLine="560" w:firstLineChars="200"/>
        <w:rPr>
          <w:rFonts w:hint="eastAsia" w:ascii="仿宋" w:hAnsi="仿宋" w:eastAsia="仿宋"/>
          <w:bCs/>
          <w:sz w:val="28"/>
          <w:szCs w:val="28"/>
          <w:shd w:val="clear" w:color="auto" w:fill="FFFFFF"/>
          <w:lang w:bidi="ar"/>
        </w:rPr>
      </w:pPr>
      <w:r>
        <w:rPr>
          <w:rFonts w:hint="eastAsia" w:ascii="仿宋" w:hAnsi="仿宋" w:eastAsia="仿宋"/>
          <w:bCs/>
          <w:sz w:val="28"/>
          <w:szCs w:val="28"/>
          <w:shd w:val="clear" w:color="auto" w:fill="FFFFFF"/>
          <w:lang w:bidi="ar"/>
        </w:rPr>
        <w:t>3、平台建设突出。建有国家硅基</w:t>
      </w:r>
      <w:r>
        <w:rPr>
          <w:rFonts w:ascii="仿宋" w:hAnsi="仿宋" w:eastAsia="仿宋"/>
          <w:bCs/>
          <w:sz w:val="28"/>
          <w:szCs w:val="28"/>
          <w:shd w:val="clear" w:color="auto" w:fill="FFFFFF"/>
          <w:lang w:bidi="ar"/>
        </w:rPr>
        <w:t>LED</w:t>
      </w:r>
      <w:r>
        <w:rPr>
          <w:rFonts w:hint="eastAsia" w:ascii="仿宋" w:hAnsi="仿宋" w:eastAsia="仿宋"/>
          <w:bCs/>
          <w:sz w:val="28"/>
          <w:szCs w:val="28"/>
          <w:shd w:val="clear" w:color="auto" w:fill="FFFFFF"/>
          <w:lang w:bidi="ar"/>
        </w:rPr>
        <w:t>工程技术工程中心、国家级工程实践教育基地、国家级电工电子实验教学示范中心</w:t>
      </w:r>
      <w:r>
        <w:rPr>
          <w:rFonts w:hint="eastAsia" w:ascii="仿宋" w:hAnsi="仿宋" w:eastAsia="仿宋"/>
          <w:bCs/>
          <w:sz w:val="28"/>
          <w:szCs w:val="28"/>
          <w:shd w:val="clear" w:color="auto" w:fill="FFFFFF"/>
          <w:lang w:eastAsia="zh-CN" w:bidi="ar"/>
        </w:rPr>
        <w:t>、</w:t>
      </w:r>
      <w:r>
        <w:rPr>
          <w:rFonts w:hint="eastAsia" w:ascii="仿宋" w:hAnsi="仿宋" w:eastAsia="仿宋"/>
          <w:bCs/>
          <w:sz w:val="28"/>
          <w:szCs w:val="28"/>
          <w:shd w:val="clear" w:color="auto" w:fill="FFFFFF"/>
          <w:lang w:val="en-US" w:eastAsia="zh-CN" w:bidi="ar"/>
        </w:rPr>
        <w:t>江西省智能信息系统重点实验室、江西省嵌入式工程技术中心</w:t>
      </w:r>
      <w:r>
        <w:rPr>
          <w:rFonts w:hint="eastAsia" w:ascii="仿宋" w:hAnsi="仿宋" w:eastAsia="仿宋"/>
          <w:bCs/>
          <w:sz w:val="28"/>
          <w:szCs w:val="28"/>
          <w:shd w:val="clear" w:color="auto" w:fill="FFFFFF"/>
          <w:lang w:bidi="ar"/>
        </w:rPr>
        <w:t>等</w:t>
      </w:r>
      <w:r>
        <w:rPr>
          <w:rFonts w:ascii="仿宋" w:hAnsi="仿宋" w:eastAsia="仿宋"/>
          <w:bCs/>
          <w:sz w:val="28"/>
          <w:szCs w:val="28"/>
          <w:shd w:val="clear" w:color="auto" w:fill="FFFFFF"/>
          <w:lang w:bidi="ar"/>
        </w:rPr>
        <w:t>15</w:t>
      </w:r>
      <w:r>
        <w:rPr>
          <w:rFonts w:hint="eastAsia" w:ascii="仿宋" w:hAnsi="仿宋" w:eastAsia="仿宋"/>
          <w:bCs/>
          <w:sz w:val="28"/>
          <w:szCs w:val="28"/>
          <w:shd w:val="clear" w:color="auto" w:fill="FFFFFF"/>
          <w:lang w:bidi="ar"/>
        </w:rPr>
        <w:t>个国家、省部级平台</w:t>
      </w:r>
      <w:r>
        <w:rPr>
          <w:rFonts w:hint="eastAsia" w:ascii="仿宋" w:hAnsi="仿宋" w:eastAsia="仿宋"/>
          <w:bCs/>
          <w:sz w:val="28"/>
          <w:szCs w:val="28"/>
          <w:shd w:val="clear" w:color="auto" w:fill="FFFFFF"/>
          <w:lang w:eastAsia="zh-CN" w:bidi="ar"/>
        </w:rPr>
        <w:t>。</w:t>
      </w:r>
      <w:r>
        <w:rPr>
          <w:rFonts w:hint="eastAsia" w:ascii="仿宋" w:hAnsi="仿宋" w:eastAsia="仿宋"/>
          <w:bCs/>
          <w:sz w:val="28"/>
          <w:szCs w:val="28"/>
          <w:shd w:val="clear" w:color="auto" w:fill="FFFFFF"/>
          <w:lang w:bidi="ar"/>
        </w:rPr>
        <w:t>现有实验室面积5000 平方米，仪器设备总价值高于 5000 万元。设有完善的、覆盖面广的研究生奖助学金制度，具有充裕的研究生培养经费。具有完备的学风和学术道德建设制度，有合理、完善的研究生培养管理与运行机制，并有专职管理人员对各项制度进行落实。具备面向研究生的基地、平台、实验室，及图书、文献、数据库等必需资源，满足日常教学科研需求；有规范的研究生奖助学金体系，研究生培养相关管理制度健全，具有明确的学风建设、学术不端行为管理办法。</w:t>
      </w:r>
    </w:p>
    <w:p>
      <w:pPr>
        <w:widowControl/>
        <w:ind w:firstLine="600"/>
        <w:rPr>
          <w:rFonts w:ascii="仿宋" w:hAnsi="仿宋" w:eastAsia="仿宋" w:cs="仿宋_GB2312"/>
          <w:bCs/>
          <w:color w:val="000000"/>
          <w:sz w:val="28"/>
          <w:szCs w:val="28"/>
          <w:shd w:val="clear" w:color="auto" w:fill="FFFFFF"/>
          <w:lang w:bidi="ar"/>
        </w:rPr>
      </w:pPr>
      <w:r>
        <w:rPr>
          <w:rFonts w:hint="eastAsia" w:ascii="仿宋" w:hAnsi="仿宋" w:eastAsia="仿宋" w:cs="仿宋_GB2312"/>
          <w:bCs/>
          <w:color w:val="000000"/>
          <w:kern w:val="0"/>
          <w:sz w:val="28"/>
          <w:szCs w:val="28"/>
          <w:shd w:val="clear" w:color="auto" w:fill="FFFFFF"/>
          <w:lang w:bidi="ar"/>
        </w:rPr>
        <w:t>4、教学科研成果丰硕：</w:t>
      </w:r>
      <w:r>
        <w:rPr>
          <w:rFonts w:hint="eastAsia" w:ascii="仿宋" w:hAnsi="仿宋" w:eastAsia="仿宋" w:cs="仿宋_GB2312"/>
          <w:bCs/>
          <w:color w:val="000000"/>
          <w:kern w:val="0"/>
          <w:sz w:val="28"/>
          <w:szCs w:val="28"/>
          <w:shd w:val="clear" w:color="auto" w:fill="FFFFFF"/>
          <w:lang w:val="en-US" w:eastAsia="zh-CN" w:bidi="ar"/>
        </w:rPr>
        <w:t>新增</w:t>
      </w:r>
      <w:r>
        <w:rPr>
          <w:rFonts w:hint="eastAsia" w:ascii="仿宋" w:hAnsi="仿宋" w:eastAsia="仿宋" w:cs="仿宋_GB2312"/>
          <w:bCs/>
          <w:color w:val="000000"/>
          <w:kern w:val="0"/>
          <w:sz w:val="28"/>
          <w:szCs w:val="28"/>
          <w:shd w:val="clear" w:color="auto" w:fill="FFFFFF"/>
          <w:lang w:bidi="ar"/>
        </w:rPr>
        <w:t>主持和承担</w:t>
      </w:r>
      <w:r>
        <w:rPr>
          <w:rFonts w:hint="eastAsia" w:ascii="仿宋" w:hAnsi="仿宋" w:eastAsia="仿宋" w:cs="仿宋_GB2312"/>
          <w:bCs/>
          <w:color w:val="000000"/>
          <w:kern w:val="0"/>
          <w:sz w:val="28"/>
          <w:szCs w:val="28"/>
          <w:shd w:val="clear" w:color="auto" w:fill="FFFFFF"/>
          <w:lang w:val="en-US" w:eastAsia="zh-CN" w:bidi="ar"/>
        </w:rPr>
        <w:t>国家优青项目、</w:t>
      </w:r>
      <w:r>
        <w:rPr>
          <w:rFonts w:hint="eastAsia" w:ascii="仿宋" w:hAnsi="仿宋" w:eastAsia="仿宋" w:cs="仿宋_GB2312"/>
          <w:bCs/>
          <w:color w:val="000000"/>
          <w:kern w:val="0"/>
          <w:sz w:val="28"/>
          <w:szCs w:val="28"/>
          <w:shd w:val="clear" w:color="auto" w:fill="FFFFFF"/>
          <w:lang w:bidi="ar"/>
        </w:rPr>
        <w:t>国家</w:t>
      </w:r>
      <w:r>
        <w:rPr>
          <w:rFonts w:hint="eastAsia" w:ascii="仿宋" w:hAnsi="仿宋" w:eastAsia="仿宋" w:cs="仿宋_GB2312"/>
          <w:bCs/>
          <w:color w:val="000000"/>
          <w:kern w:val="0"/>
          <w:sz w:val="28"/>
          <w:szCs w:val="28"/>
          <w:shd w:val="clear" w:color="auto" w:fill="FFFFFF"/>
          <w:lang w:val="en-US" w:eastAsia="zh-CN" w:bidi="ar"/>
        </w:rPr>
        <w:t>重大科技专项课题</w:t>
      </w:r>
      <w:r>
        <w:rPr>
          <w:rFonts w:hint="eastAsia" w:ascii="仿宋" w:hAnsi="仿宋" w:eastAsia="仿宋" w:cs="仿宋_GB2312"/>
          <w:bCs/>
          <w:color w:val="000000"/>
          <w:kern w:val="0"/>
          <w:sz w:val="28"/>
          <w:szCs w:val="28"/>
          <w:shd w:val="clear" w:color="auto" w:fill="FFFFFF"/>
          <w:lang w:bidi="ar"/>
        </w:rPr>
        <w:t>、国家工业强基工程项目、军科委基础加强计划、</w:t>
      </w:r>
      <w:r>
        <w:rPr>
          <w:rFonts w:ascii="仿宋" w:hAnsi="仿宋" w:eastAsia="仿宋" w:cs="仿宋_GB2312"/>
          <w:bCs/>
          <w:color w:val="000000"/>
          <w:kern w:val="0"/>
          <w:sz w:val="28"/>
          <w:szCs w:val="28"/>
          <w:shd w:val="clear" w:color="auto" w:fill="FFFFFF"/>
          <w:lang w:bidi="ar"/>
        </w:rPr>
        <w:t>国家自然科学基金</w:t>
      </w:r>
      <w:r>
        <w:rPr>
          <w:rFonts w:hint="eastAsia" w:ascii="仿宋" w:hAnsi="仿宋" w:eastAsia="仿宋" w:cs="仿宋_GB2312"/>
          <w:bCs/>
          <w:color w:val="000000"/>
          <w:kern w:val="0"/>
          <w:sz w:val="28"/>
          <w:szCs w:val="28"/>
          <w:shd w:val="clear" w:color="auto" w:fill="FFFFFF"/>
          <w:lang w:bidi="ar"/>
        </w:rPr>
        <w:t>等国家级重要科研项目。</w:t>
      </w:r>
      <w:r>
        <w:rPr>
          <w:rFonts w:hint="eastAsia" w:ascii="仿宋" w:hAnsi="仿宋" w:eastAsia="仿宋" w:cs="仿宋_GB2312"/>
          <w:bCs/>
          <w:color w:val="000000"/>
          <w:kern w:val="0"/>
          <w:sz w:val="28"/>
          <w:szCs w:val="28"/>
          <w:shd w:val="clear" w:color="auto" w:fill="FFFFFF"/>
          <w:lang w:val="en-US" w:eastAsia="zh-CN" w:bidi="ar"/>
        </w:rPr>
        <w:t>新增</w:t>
      </w:r>
      <w:r>
        <w:rPr>
          <w:rFonts w:hint="eastAsia" w:ascii="仿宋" w:hAnsi="仿宋" w:eastAsia="仿宋" w:cs="仿宋_GB2312"/>
          <w:bCs/>
          <w:color w:val="000000"/>
          <w:kern w:val="0"/>
          <w:sz w:val="28"/>
          <w:szCs w:val="28"/>
          <w:shd w:val="clear" w:color="auto" w:fill="FFFFFF"/>
          <w:lang w:bidi="ar"/>
        </w:rPr>
        <w:t>省部级科研奖</w:t>
      </w:r>
      <w:r>
        <w:rPr>
          <w:rFonts w:hint="eastAsia" w:ascii="仿宋" w:hAnsi="仿宋" w:eastAsia="仿宋"/>
          <w:bCs/>
          <w:color w:val="000000"/>
          <w:kern w:val="0"/>
          <w:sz w:val="28"/>
          <w:szCs w:val="28"/>
          <w:shd w:val="clear" w:color="auto" w:fill="FFFFFF"/>
          <w:lang w:val="en-US" w:eastAsia="zh-CN" w:bidi="ar"/>
        </w:rPr>
        <w:t>3</w:t>
      </w:r>
      <w:r>
        <w:rPr>
          <w:rFonts w:hint="eastAsia" w:ascii="仿宋" w:hAnsi="仿宋" w:eastAsia="仿宋" w:cs="仿宋_GB2312"/>
          <w:bCs/>
          <w:color w:val="000000"/>
          <w:kern w:val="0"/>
          <w:sz w:val="28"/>
          <w:szCs w:val="28"/>
          <w:shd w:val="clear" w:color="auto" w:fill="FFFFFF"/>
          <w:lang w:bidi="ar"/>
        </w:rPr>
        <w:t>项，</w:t>
      </w:r>
      <w:r>
        <w:rPr>
          <w:rFonts w:hint="eastAsia" w:ascii="仿宋" w:hAnsi="仿宋" w:eastAsia="仿宋"/>
          <w:bCs/>
          <w:sz w:val="28"/>
          <w:szCs w:val="28"/>
          <w:shd w:val="clear" w:color="auto" w:fill="FFFFFF"/>
          <w:lang w:bidi="ar"/>
        </w:rPr>
        <w:t>包括：江西省</w:t>
      </w:r>
      <w:r>
        <w:rPr>
          <w:rFonts w:ascii="仿宋" w:hAnsi="仿宋" w:eastAsia="仿宋"/>
          <w:bCs/>
          <w:sz w:val="28"/>
          <w:szCs w:val="28"/>
          <w:shd w:val="clear" w:color="auto" w:fill="FFFFFF"/>
          <w:lang w:bidi="ar"/>
        </w:rPr>
        <w:t>自然科学一等奖</w:t>
      </w:r>
      <w:r>
        <w:rPr>
          <w:rFonts w:hint="eastAsia" w:ascii="仿宋" w:hAnsi="仿宋" w:eastAsia="仿宋"/>
          <w:bCs/>
          <w:sz w:val="28"/>
          <w:szCs w:val="28"/>
          <w:shd w:val="clear" w:color="auto" w:fill="FFFFFF"/>
          <w:lang w:bidi="ar"/>
        </w:rPr>
        <w:t>1项</w:t>
      </w:r>
      <w:r>
        <w:rPr>
          <w:rFonts w:hint="eastAsia" w:ascii="仿宋" w:hAnsi="仿宋" w:eastAsia="仿宋" w:cs="仿宋_GB2312"/>
          <w:bCs/>
          <w:color w:val="000000"/>
          <w:kern w:val="0"/>
          <w:sz w:val="28"/>
          <w:szCs w:val="28"/>
          <w:shd w:val="clear" w:color="auto" w:fill="FFFFFF"/>
          <w:lang w:bidi="ar"/>
        </w:rPr>
        <w:t>，</w:t>
      </w:r>
      <w:r>
        <w:rPr>
          <w:rFonts w:hint="eastAsia" w:ascii="仿宋" w:hAnsi="仿宋" w:eastAsia="仿宋"/>
          <w:bCs/>
          <w:sz w:val="28"/>
          <w:szCs w:val="28"/>
          <w:shd w:val="clear" w:color="auto" w:fill="FFFFFF"/>
          <w:lang w:bidi="ar"/>
        </w:rPr>
        <w:t>江西省科技进步一等奖</w:t>
      </w:r>
      <w:r>
        <w:rPr>
          <w:rFonts w:hint="eastAsia" w:ascii="仿宋" w:hAnsi="仿宋" w:eastAsia="仿宋"/>
          <w:bCs/>
          <w:sz w:val="28"/>
          <w:szCs w:val="28"/>
          <w:shd w:val="clear" w:color="auto" w:fill="FFFFFF"/>
          <w:lang w:val="en-US" w:eastAsia="zh-CN" w:bidi="ar"/>
        </w:rPr>
        <w:t>和二等奖各</w:t>
      </w:r>
      <w:r>
        <w:rPr>
          <w:rFonts w:hint="eastAsia" w:ascii="仿宋" w:hAnsi="仿宋" w:eastAsia="仿宋"/>
          <w:bCs/>
          <w:sz w:val="28"/>
          <w:szCs w:val="28"/>
          <w:shd w:val="clear" w:color="auto" w:fill="FFFFFF"/>
          <w:lang w:bidi="ar"/>
        </w:rPr>
        <w:t>1项；</w:t>
      </w:r>
      <w:r>
        <w:rPr>
          <w:rFonts w:hint="eastAsia" w:ascii="仿宋" w:hAnsi="仿宋" w:eastAsia="仿宋" w:cs="仿宋_GB2312"/>
          <w:bCs/>
          <w:color w:val="000000"/>
          <w:sz w:val="28"/>
          <w:szCs w:val="28"/>
          <w:shd w:val="clear" w:color="auto" w:fill="FFFFFF"/>
          <w:lang w:bidi="ar"/>
        </w:rPr>
        <w:t>ESI热点论文至少2篇，IEEE Trans论文：5篇，先关</w:t>
      </w:r>
      <w:r>
        <w:rPr>
          <w:rFonts w:ascii="仿宋" w:hAnsi="仿宋" w:eastAsia="仿宋" w:cs="仿宋_GB2312"/>
          <w:bCs/>
          <w:color w:val="000000"/>
          <w:sz w:val="28"/>
          <w:szCs w:val="28"/>
          <w:shd w:val="clear" w:color="auto" w:fill="FFFFFF"/>
          <w:lang w:bidi="ar"/>
        </w:rPr>
        <w:t>成果也发表在</w:t>
      </w:r>
      <w:r>
        <w:rPr>
          <w:rFonts w:hint="eastAsia" w:ascii="仿宋" w:hAnsi="仿宋" w:eastAsia="仿宋" w:cs="仿宋_GB2312"/>
          <w:bCs/>
          <w:color w:val="000000"/>
          <w:sz w:val="28"/>
          <w:szCs w:val="28"/>
          <w:shd w:val="clear" w:color="auto" w:fill="FFFFFF"/>
          <w:lang w:bidi="ar"/>
        </w:rPr>
        <w:t>中文期刊高水平论文上，</w:t>
      </w:r>
      <w:r>
        <w:rPr>
          <w:rFonts w:ascii="仿宋" w:hAnsi="仿宋" w:eastAsia="仿宋" w:cs="仿宋_GB2312"/>
          <w:bCs/>
          <w:color w:val="000000"/>
          <w:sz w:val="28"/>
          <w:szCs w:val="28"/>
          <w:shd w:val="clear" w:color="auto" w:fill="FFFFFF"/>
          <w:lang w:bidi="ar"/>
        </w:rPr>
        <w:t>例如</w:t>
      </w:r>
      <w:r>
        <w:rPr>
          <w:rFonts w:hint="eastAsia" w:ascii="仿宋" w:hAnsi="仿宋" w:eastAsia="仿宋" w:cs="仿宋_GB2312"/>
          <w:bCs/>
          <w:color w:val="000000"/>
          <w:sz w:val="28"/>
          <w:szCs w:val="28"/>
          <w:shd w:val="clear" w:color="auto" w:fill="FFFFFF"/>
          <w:lang w:bidi="ar"/>
        </w:rPr>
        <w:t>中国科学、电子学报、自动化学报、中国电机工程学报、生物医学工程学报。</w:t>
      </w:r>
    </w:p>
    <w:p>
      <w:pPr>
        <w:widowControl/>
        <w:ind w:firstLine="600"/>
        <w:rPr>
          <w:rFonts w:ascii="仿宋" w:hAnsi="仿宋" w:eastAsia="仿宋" w:cs="仿宋_GB2312"/>
          <w:bCs/>
          <w:color w:val="000000"/>
          <w:sz w:val="28"/>
          <w:szCs w:val="28"/>
          <w:shd w:val="clear" w:color="auto" w:fill="FFFFFF"/>
          <w:lang w:bidi="ar"/>
        </w:rPr>
      </w:pPr>
      <w:r>
        <w:rPr>
          <w:rFonts w:hint="eastAsia" w:ascii="仿宋" w:hAnsi="仿宋" w:eastAsia="仿宋" w:cs="仿宋_GB2312"/>
          <w:bCs/>
          <w:color w:val="000000"/>
          <w:sz w:val="28"/>
          <w:szCs w:val="28"/>
          <w:shd w:val="clear" w:color="auto" w:fill="FFFFFF"/>
          <w:lang w:bidi="ar"/>
        </w:rPr>
        <w:t>5、</w:t>
      </w:r>
      <w:r>
        <w:rPr>
          <w:rFonts w:hint="eastAsia" w:ascii="仿宋" w:hAnsi="仿宋" w:eastAsia="仿宋" w:cs="仿宋_GB2312"/>
          <w:bCs/>
          <w:color w:val="000000"/>
          <w:kern w:val="0"/>
          <w:sz w:val="28"/>
          <w:szCs w:val="28"/>
          <w:shd w:val="clear" w:color="auto" w:fill="FFFFFF"/>
          <w:lang w:bidi="ar"/>
        </w:rPr>
        <w:t>重视立德树人，充分凝聚多学科优势，培养具有</w:t>
      </w:r>
      <w:r>
        <w:rPr>
          <w:rFonts w:ascii="仿宋" w:hAnsi="仿宋" w:eastAsia="仿宋" w:cs="仿宋_GB2312"/>
          <w:bCs/>
          <w:color w:val="000000"/>
          <w:kern w:val="0"/>
          <w:sz w:val="28"/>
          <w:szCs w:val="28"/>
          <w:shd w:val="clear" w:color="auto" w:fill="FFFFFF"/>
          <w:lang w:bidi="ar"/>
        </w:rPr>
        <w:t>“</w:t>
      </w:r>
      <w:r>
        <w:rPr>
          <w:rFonts w:hint="eastAsia" w:ascii="仿宋" w:hAnsi="仿宋" w:eastAsia="仿宋" w:cs="仿宋_GB2312"/>
          <w:bCs/>
          <w:color w:val="000000"/>
          <w:kern w:val="0"/>
          <w:sz w:val="28"/>
          <w:szCs w:val="28"/>
          <w:shd w:val="clear" w:color="auto" w:fill="FFFFFF"/>
          <w:lang w:bidi="ar"/>
        </w:rPr>
        <w:t>家国情怀、国际视野、未来眼光</w:t>
      </w:r>
      <w:r>
        <w:rPr>
          <w:rFonts w:ascii="仿宋" w:hAnsi="仿宋" w:eastAsia="仿宋" w:cs="仿宋_GB2312"/>
          <w:bCs/>
          <w:color w:val="000000"/>
          <w:kern w:val="0"/>
          <w:sz w:val="28"/>
          <w:szCs w:val="28"/>
          <w:shd w:val="clear" w:color="auto" w:fill="FFFFFF"/>
          <w:lang w:bidi="ar"/>
        </w:rPr>
        <w:t>”</w:t>
      </w:r>
      <w:r>
        <w:rPr>
          <w:rFonts w:hint="eastAsia" w:ascii="仿宋" w:hAnsi="仿宋" w:eastAsia="仿宋" w:cs="仿宋_GB2312"/>
          <w:bCs/>
          <w:color w:val="000000"/>
          <w:kern w:val="0"/>
          <w:sz w:val="28"/>
          <w:szCs w:val="28"/>
          <w:shd w:val="clear" w:color="auto" w:fill="FFFFFF"/>
          <w:lang w:bidi="ar"/>
        </w:rPr>
        <w:t>的高层次创新人才。重视教学科研人员思想政治建设，坚持党建与业务工作相融合，将党支部建在学科团队，实行业务和党建</w:t>
      </w:r>
      <w:r>
        <w:rPr>
          <w:rFonts w:ascii="仿宋" w:hAnsi="仿宋" w:eastAsia="仿宋" w:cs="仿宋_GB2312"/>
          <w:bCs/>
          <w:color w:val="000000"/>
          <w:kern w:val="0"/>
          <w:sz w:val="28"/>
          <w:szCs w:val="28"/>
          <w:shd w:val="clear" w:color="auto" w:fill="FFFFFF"/>
          <w:lang w:bidi="ar"/>
        </w:rPr>
        <w:t>“</w:t>
      </w:r>
      <w:r>
        <w:rPr>
          <w:rFonts w:hint="eastAsia" w:ascii="仿宋" w:hAnsi="仿宋" w:eastAsia="仿宋" w:cs="仿宋_GB2312"/>
          <w:bCs/>
          <w:color w:val="000000"/>
          <w:kern w:val="0"/>
          <w:sz w:val="28"/>
          <w:szCs w:val="28"/>
          <w:shd w:val="clear" w:color="auto" w:fill="FFFFFF"/>
          <w:lang w:bidi="ar"/>
        </w:rPr>
        <w:t>双带头人</w:t>
      </w:r>
      <w:r>
        <w:rPr>
          <w:rFonts w:ascii="仿宋" w:hAnsi="仿宋" w:eastAsia="仿宋" w:cs="仿宋_GB2312"/>
          <w:bCs/>
          <w:color w:val="000000"/>
          <w:kern w:val="0"/>
          <w:sz w:val="28"/>
          <w:szCs w:val="28"/>
          <w:shd w:val="clear" w:color="auto" w:fill="FFFFFF"/>
          <w:lang w:bidi="ar"/>
        </w:rPr>
        <w:t>”</w:t>
      </w:r>
      <w:r>
        <w:rPr>
          <w:rFonts w:hint="eastAsia" w:ascii="仿宋" w:hAnsi="仿宋" w:eastAsia="仿宋" w:cs="仿宋_GB2312"/>
          <w:bCs/>
          <w:color w:val="000000"/>
          <w:kern w:val="0"/>
          <w:sz w:val="28"/>
          <w:szCs w:val="28"/>
          <w:shd w:val="clear" w:color="auto" w:fill="FFFFFF"/>
          <w:lang w:bidi="ar"/>
        </w:rPr>
        <w:t>制，积极发挥党员先锋模范带头作用，</w:t>
      </w:r>
      <w:r>
        <w:rPr>
          <w:rFonts w:hint="eastAsia" w:ascii="仿宋" w:hAnsi="仿宋" w:eastAsia="仿宋" w:cs="仿宋_GB2312"/>
          <w:bCs/>
          <w:color w:val="000000"/>
          <w:sz w:val="28"/>
          <w:szCs w:val="28"/>
          <w:shd w:val="clear" w:color="auto" w:fill="FFFFFF"/>
          <w:lang w:bidi="ar"/>
        </w:rPr>
        <w:t>培养江西省优秀硕士学位论文至少</w:t>
      </w:r>
      <w:r>
        <w:rPr>
          <w:rFonts w:hint="eastAsia" w:ascii="仿宋" w:hAnsi="仿宋" w:eastAsia="仿宋" w:cs="仿宋_GB2312"/>
          <w:bCs/>
          <w:color w:val="000000"/>
          <w:sz w:val="28"/>
          <w:szCs w:val="28"/>
          <w:shd w:val="clear" w:color="auto" w:fill="FFFFFF"/>
          <w:lang w:val="en-US" w:eastAsia="zh-CN" w:bidi="ar"/>
        </w:rPr>
        <w:t>3</w:t>
      </w:r>
      <w:r>
        <w:rPr>
          <w:rFonts w:hint="eastAsia" w:ascii="仿宋" w:hAnsi="仿宋" w:eastAsia="仿宋" w:cs="仿宋_GB2312"/>
          <w:bCs/>
          <w:color w:val="000000"/>
          <w:sz w:val="28"/>
          <w:szCs w:val="28"/>
          <w:shd w:val="clear" w:color="auto" w:fill="FFFFFF"/>
          <w:lang w:bidi="ar"/>
        </w:rPr>
        <w:t>篇。</w:t>
      </w:r>
    </w:p>
    <w:p>
      <w:pPr>
        <w:widowControl/>
        <w:snapToGrid w:val="0"/>
        <w:spacing w:line="560" w:lineRule="exact"/>
        <w:ind w:firstLine="640" w:firstLineChars="200"/>
        <w:textAlignment w:val="baseline"/>
        <w:rPr>
          <w:rStyle w:val="21"/>
          <w:rFonts w:ascii="黑体" w:hAnsi="黑体" w:eastAsia="黑体" w:cs="Times New Roman"/>
          <w:sz w:val="32"/>
          <w:szCs w:val="32"/>
        </w:rPr>
      </w:pPr>
      <w:r>
        <w:rPr>
          <w:rStyle w:val="21"/>
          <w:rFonts w:hint="eastAsia" w:ascii="黑体" w:hAnsi="黑体" w:eastAsia="黑体" w:cs="黑体"/>
          <w:sz w:val="32"/>
          <w:szCs w:val="32"/>
        </w:rPr>
        <w:t>五、教育质量评估与分析</w:t>
      </w:r>
    </w:p>
    <w:p>
      <w:pPr>
        <w:widowControl/>
        <w:spacing w:line="560" w:lineRule="exact"/>
        <w:ind w:firstLine="640" w:firstLineChars="200"/>
        <w:textAlignment w:val="baseline"/>
        <w:rPr>
          <w:rStyle w:val="21"/>
          <w:rFonts w:hint="eastAsia" w:ascii="方正仿宋简体" w:hAnsi="方正仿宋简体" w:cs="方正仿宋简体"/>
          <w:sz w:val="32"/>
          <w:szCs w:val="32"/>
        </w:rPr>
      </w:pPr>
      <w:r>
        <w:rPr>
          <w:rStyle w:val="21"/>
          <w:rFonts w:hint="eastAsia" w:ascii="方正仿宋简体" w:hAnsi="方正仿宋简体" w:cs="方正仿宋简体"/>
          <w:sz w:val="32"/>
          <w:szCs w:val="32"/>
        </w:rPr>
        <w:t>学科自我评估进展及问题分析，学位论文抽检、盲审情况及问题分析等。</w:t>
      </w:r>
    </w:p>
    <w:p>
      <w:pPr>
        <w:widowControl/>
        <w:ind w:firstLine="600"/>
        <w:rPr>
          <w:rFonts w:hint="eastAsia" w:ascii="仿宋" w:hAnsi="仿宋" w:eastAsia="仿宋" w:cs="仿宋_GB2312"/>
          <w:bCs/>
          <w:color w:val="000000"/>
          <w:kern w:val="0"/>
          <w:sz w:val="28"/>
          <w:szCs w:val="28"/>
          <w:shd w:val="clear" w:color="auto" w:fill="FFFFFF"/>
          <w:lang w:bidi="ar"/>
        </w:rPr>
      </w:pPr>
      <w:r>
        <w:rPr>
          <w:rFonts w:hint="eastAsia" w:ascii="仿宋" w:hAnsi="仿宋" w:eastAsia="仿宋" w:cs="仿宋_GB2312"/>
          <w:bCs/>
          <w:color w:val="000000"/>
          <w:kern w:val="0"/>
          <w:sz w:val="28"/>
          <w:szCs w:val="28"/>
          <w:shd w:val="clear" w:color="auto" w:fill="FFFFFF"/>
          <w:lang w:val="en-US" w:eastAsia="zh-CN" w:bidi="ar"/>
        </w:rPr>
        <w:t xml:space="preserve">针对信息与通信工程学术型硕士研究生培养目标和特点，聚焦嵌入式与智能微系统、智能感知与网络通信、信号与智能信息处理三大特色方向，强化培养研究生的学术水平和创新能力培养。以学生为中心，以产出为导向，持续改进学位点硕士生的培养质量。研究生课程教学，实行校-院-系-学位点四级管理，督导组定期对所有课程进行督查，并开展教学满意度调查。学位点重视导师培训工作， 每年组织新进教师培训，开展招生工作培训，组织导师积极参加学校组织的各类导师培训活动。 </w:t>
      </w:r>
    </w:p>
    <w:p>
      <w:pPr>
        <w:widowControl/>
        <w:ind w:firstLine="600"/>
        <w:rPr>
          <w:rFonts w:hint="eastAsia" w:ascii="仿宋" w:hAnsi="仿宋" w:eastAsia="仿宋" w:cs="仿宋_GB2312"/>
          <w:bCs/>
          <w:color w:val="000000"/>
          <w:kern w:val="0"/>
          <w:sz w:val="28"/>
          <w:szCs w:val="28"/>
          <w:shd w:val="clear" w:color="auto" w:fill="FFFFFF"/>
          <w:lang w:val="en-US" w:eastAsia="zh-CN" w:bidi="ar"/>
        </w:rPr>
      </w:pPr>
      <w:r>
        <w:rPr>
          <w:rFonts w:hint="eastAsia" w:ascii="仿宋" w:hAnsi="仿宋" w:eastAsia="仿宋" w:cs="仿宋_GB2312"/>
          <w:bCs/>
          <w:color w:val="000000"/>
          <w:kern w:val="0"/>
          <w:sz w:val="28"/>
          <w:szCs w:val="28"/>
          <w:shd w:val="clear" w:color="auto" w:fill="FFFFFF"/>
          <w:lang w:val="en-US" w:eastAsia="zh-CN" w:bidi="ar"/>
        </w:rPr>
        <w:t>学位点十分重视研究生过程培养管理，夯实整个研究生教育每个环节，实施 硕士学位论文盲审全覆盖，并且采取了多轮未通过，重新答辩措施，提升硕士学位论文质量。依据《南昌大学硕士博士学位论文检测及处理暂行规定》对所有学位论文进行了查重，一次查重通过率超过 95%。论文评审采用盲评方式，答辩时导师回避。盲评学位论文评阅人及答辩委员会成员中，应有至少一名相关行业领域具有高级专业技术职务的专家。</w:t>
      </w:r>
    </w:p>
    <w:p>
      <w:pPr>
        <w:widowControl/>
        <w:ind w:firstLine="600"/>
        <w:rPr>
          <w:rFonts w:hint="default" w:ascii="仿宋" w:hAnsi="仿宋" w:eastAsia="仿宋" w:cs="仿宋_GB2312"/>
          <w:bCs/>
          <w:color w:val="000000"/>
          <w:sz w:val="28"/>
          <w:szCs w:val="28"/>
          <w:shd w:val="clear" w:color="auto" w:fill="FFFFFF"/>
          <w:lang w:val="en-US" w:eastAsia="zh-CN" w:bidi="ar"/>
        </w:rPr>
      </w:pPr>
      <w:r>
        <w:rPr>
          <w:rFonts w:hint="eastAsia" w:ascii="仿宋" w:hAnsi="仿宋" w:eastAsia="仿宋" w:cs="仿宋_GB2312"/>
          <w:bCs/>
          <w:color w:val="000000"/>
          <w:sz w:val="28"/>
          <w:szCs w:val="28"/>
          <w:shd w:val="clear" w:color="auto" w:fill="FFFFFF"/>
          <w:lang w:bidi="ar"/>
        </w:rPr>
        <w:t>学科自我评估进展顺利，逐步</w:t>
      </w:r>
      <w:r>
        <w:rPr>
          <w:rFonts w:ascii="仿宋" w:hAnsi="仿宋" w:eastAsia="仿宋" w:cs="仿宋_GB2312"/>
          <w:bCs/>
          <w:color w:val="000000"/>
          <w:sz w:val="28"/>
          <w:szCs w:val="28"/>
          <w:shd w:val="clear" w:color="auto" w:fill="FFFFFF"/>
          <w:lang w:bidi="ar"/>
        </w:rPr>
        <w:t>开始涌现一些</w:t>
      </w:r>
      <w:r>
        <w:rPr>
          <w:rFonts w:hint="eastAsia" w:ascii="仿宋" w:hAnsi="仿宋" w:eastAsia="仿宋" w:cs="仿宋_GB2312"/>
          <w:bCs/>
          <w:color w:val="000000"/>
          <w:sz w:val="28"/>
          <w:szCs w:val="28"/>
          <w:shd w:val="clear" w:color="auto" w:fill="FFFFFF"/>
          <w:lang w:bidi="ar"/>
        </w:rPr>
        <w:t>标志性成果，学位论文实习校院百分百盲审，盲审情况良好，除了个别工程硕士或者同等学历的学生出现盲审不通过的情况，通过修改，论文基本上达到毕业论文要求</w:t>
      </w:r>
      <w:r>
        <w:rPr>
          <w:rFonts w:hint="eastAsia" w:ascii="仿宋" w:hAnsi="仿宋" w:eastAsia="仿宋" w:cs="仿宋_GB2312"/>
          <w:bCs/>
          <w:color w:val="000000"/>
          <w:sz w:val="28"/>
          <w:szCs w:val="28"/>
          <w:shd w:val="clear" w:color="auto" w:fill="FFFFFF"/>
          <w:lang w:eastAsia="zh-CN" w:bidi="ar"/>
        </w:rPr>
        <w:t>，</w:t>
      </w:r>
      <w:r>
        <w:rPr>
          <w:rFonts w:hint="eastAsia" w:ascii="仿宋" w:hAnsi="仿宋" w:eastAsia="仿宋" w:cs="仿宋_GB2312"/>
          <w:bCs/>
          <w:color w:val="000000"/>
          <w:sz w:val="28"/>
          <w:szCs w:val="28"/>
          <w:shd w:val="clear" w:color="auto" w:fill="FFFFFF"/>
          <w:lang w:val="en-US" w:eastAsia="zh-CN" w:bidi="ar"/>
        </w:rPr>
        <w:t>信息与通信工程在第五轮学科评估中为C+，正在申请信息与通信工程一级学科博士点。</w:t>
      </w:r>
    </w:p>
    <w:p>
      <w:pPr>
        <w:widowControl/>
        <w:snapToGrid w:val="0"/>
        <w:spacing w:line="560" w:lineRule="exact"/>
        <w:ind w:firstLine="640" w:firstLineChars="200"/>
        <w:textAlignment w:val="baseline"/>
        <w:rPr>
          <w:rStyle w:val="21"/>
          <w:rFonts w:ascii="黑体" w:hAnsi="黑体" w:eastAsia="黑体" w:cs="Times New Roman"/>
          <w:sz w:val="32"/>
          <w:szCs w:val="32"/>
        </w:rPr>
      </w:pPr>
      <w:r>
        <w:rPr>
          <w:rStyle w:val="21"/>
          <w:rFonts w:hint="eastAsia" w:ascii="黑体" w:hAnsi="黑体" w:eastAsia="黑体" w:cs="黑体"/>
          <w:sz w:val="32"/>
          <w:szCs w:val="32"/>
        </w:rPr>
        <w:t>六、改进措施</w:t>
      </w:r>
    </w:p>
    <w:p>
      <w:pPr>
        <w:widowControl/>
        <w:spacing w:line="560" w:lineRule="exact"/>
        <w:ind w:firstLine="640" w:firstLineChars="200"/>
        <w:textAlignment w:val="baseline"/>
        <w:rPr>
          <w:rStyle w:val="21"/>
          <w:rFonts w:hint="eastAsia" w:ascii="方正仿宋简体" w:hAnsi="方正仿宋简体" w:cs="方正仿宋简体"/>
          <w:sz w:val="32"/>
          <w:szCs w:val="32"/>
        </w:rPr>
      </w:pPr>
      <w:r>
        <w:rPr>
          <w:rStyle w:val="21"/>
          <w:rFonts w:hint="eastAsia" w:ascii="方正仿宋简体" w:hAnsi="方正仿宋简体" w:cs="方正仿宋简体"/>
          <w:sz w:val="32"/>
          <w:szCs w:val="32"/>
        </w:rPr>
        <w:t>针对问题提出改进建议和下一步思路举措。</w:t>
      </w:r>
    </w:p>
    <w:p>
      <w:pPr>
        <w:spacing w:before="156" w:beforeLines="50" w:line="360" w:lineRule="auto"/>
        <w:ind w:firstLine="560" w:firstLineChars="200"/>
        <w:rPr>
          <w:rFonts w:ascii="仿宋" w:hAnsi="仿宋" w:eastAsia="仿宋" w:cs="仿宋_GB2312"/>
          <w:bCs/>
          <w:color w:val="000000"/>
          <w:sz w:val="28"/>
          <w:szCs w:val="28"/>
          <w:shd w:val="clear" w:color="auto" w:fill="FFFFFF"/>
          <w:lang w:bidi="ar"/>
        </w:rPr>
      </w:pPr>
      <w:r>
        <w:rPr>
          <w:rFonts w:hint="eastAsia" w:ascii="仿宋" w:hAnsi="仿宋" w:eastAsia="仿宋" w:cs="仿宋_GB2312"/>
          <w:bCs/>
          <w:color w:val="000000"/>
          <w:sz w:val="28"/>
          <w:szCs w:val="28"/>
          <w:shd w:val="clear" w:color="auto" w:fill="FFFFFF"/>
          <w:lang w:val="en-US" w:eastAsia="zh-CN" w:bidi="ar"/>
        </w:rPr>
        <w:t>缺乏一级学科博士点，</w:t>
      </w:r>
      <w:r>
        <w:rPr>
          <w:rFonts w:hint="eastAsia" w:ascii="仿宋" w:hAnsi="仿宋" w:eastAsia="仿宋" w:cs="仿宋_GB2312"/>
          <w:bCs/>
          <w:color w:val="000000"/>
          <w:sz w:val="28"/>
          <w:szCs w:val="28"/>
          <w:shd w:val="clear" w:color="auto" w:fill="FFFFFF"/>
          <w:lang w:bidi="ar"/>
        </w:rPr>
        <w:t>高层次</w:t>
      </w:r>
      <w:r>
        <w:rPr>
          <w:rFonts w:ascii="仿宋" w:hAnsi="仿宋" w:eastAsia="仿宋" w:cs="仿宋_GB2312"/>
          <w:bCs/>
          <w:color w:val="000000"/>
          <w:sz w:val="28"/>
          <w:szCs w:val="28"/>
          <w:shd w:val="clear" w:color="auto" w:fill="FFFFFF"/>
          <w:lang w:bidi="ar"/>
        </w:rPr>
        <w:t>领军人才</w:t>
      </w:r>
      <w:r>
        <w:rPr>
          <w:rFonts w:hint="eastAsia" w:ascii="仿宋" w:hAnsi="仿宋" w:eastAsia="仿宋" w:cs="仿宋_GB2312"/>
          <w:bCs/>
          <w:color w:val="000000"/>
          <w:sz w:val="28"/>
          <w:szCs w:val="28"/>
          <w:shd w:val="clear" w:color="auto" w:fill="FFFFFF"/>
          <w:lang w:bidi="ar"/>
        </w:rPr>
        <w:t>仍然</w:t>
      </w:r>
      <w:r>
        <w:rPr>
          <w:rFonts w:ascii="仿宋" w:hAnsi="仿宋" w:eastAsia="仿宋" w:cs="仿宋_GB2312"/>
          <w:bCs/>
          <w:color w:val="000000"/>
          <w:sz w:val="28"/>
          <w:szCs w:val="28"/>
          <w:shd w:val="clear" w:color="auto" w:fill="FFFFFF"/>
          <w:lang w:bidi="ar"/>
        </w:rPr>
        <w:t>缺乏，</w:t>
      </w:r>
      <w:r>
        <w:rPr>
          <w:rFonts w:hint="eastAsia" w:ascii="仿宋" w:hAnsi="仿宋" w:eastAsia="仿宋" w:cs="仿宋_GB2312"/>
          <w:bCs/>
          <w:color w:val="000000"/>
          <w:sz w:val="28"/>
          <w:szCs w:val="28"/>
          <w:shd w:val="clear" w:color="auto" w:fill="FFFFFF"/>
          <w:lang w:bidi="ar"/>
        </w:rPr>
        <w:t>需</w:t>
      </w:r>
      <w:r>
        <w:rPr>
          <w:rFonts w:hint="eastAsia" w:ascii="仿宋" w:hAnsi="仿宋" w:eastAsia="仿宋" w:cs="仿宋_GB2312"/>
          <w:bCs/>
          <w:color w:val="000000"/>
          <w:sz w:val="28"/>
          <w:szCs w:val="28"/>
          <w:shd w:val="clear" w:color="auto" w:fill="FFFFFF"/>
          <w:lang w:val="en-US" w:eastAsia="zh-CN" w:bidi="ar"/>
        </w:rPr>
        <w:t>要努力建设和申请信息与通信工程一级学科博士点，并</w:t>
      </w:r>
      <w:r>
        <w:rPr>
          <w:rFonts w:ascii="仿宋" w:hAnsi="仿宋" w:eastAsia="仿宋" w:cs="仿宋_GB2312"/>
          <w:bCs/>
          <w:color w:val="000000"/>
          <w:sz w:val="28"/>
          <w:szCs w:val="28"/>
          <w:shd w:val="clear" w:color="auto" w:fill="FFFFFF"/>
          <w:lang w:bidi="ar"/>
        </w:rPr>
        <w:t>大量</w:t>
      </w:r>
      <w:r>
        <w:rPr>
          <w:rFonts w:hint="eastAsia" w:ascii="仿宋" w:hAnsi="仿宋" w:eastAsia="仿宋" w:cs="仿宋_GB2312"/>
          <w:bCs/>
          <w:color w:val="000000"/>
          <w:sz w:val="28"/>
          <w:szCs w:val="28"/>
          <w:shd w:val="clear" w:color="auto" w:fill="FFFFFF"/>
          <w:lang w:bidi="ar"/>
        </w:rPr>
        <w:t>引进高层次人才，同时加大力度培养</w:t>
      </w:r>
      <w:r>
        <w:rPr>
          <w:rFonts w:ascii="仿宋" w:hAnsi="仿宋" w:eastAsia="仿宋" w:cs="仿宋_GB2312"/>
          <w:bCs/>
          <w:color w:val="000000"/>
          <w:sz w:val="28"/>
          <w:szCs w:val="28"/>
          <w:shd w:val="clear" w:color="auto" w:fill="FFFFFF"/>
          <w:lang w:bidi="ar"/>
        </w:rPr>
        <w:t>本土</w:t>
      </w:r>
      <w:r>
        <w:rPr>
          <w:rFonts w:hint="eastAsia" w:ascii="仿宋" w:hAnsi="仿宋" w:eastAsia="仿宋" w:cs="仿宋_GB2312"/>
          <w:bCs/>
          <w:color w:val="000000"/>
          <w:sz w:val="28"/>
          <w:szCs w:val="28"/>
          <w:shd w:val="clear" w:color="auto" w:fill="FFFFFF"/>
          <w:lang w:bidi="ar"/>
        </w:rPr>
        <w:t>高层次和学科带头人等。</w:t>
      </w:r>
    </w:p>
    <w:p>
      <w:pPr>
        <w:widowControl/>
        <w:spacing w:line="560" w:lineRule="exact"/>
        <w:ind w:firstLine="640" w:firstLineChars="200"/>
        <w:textAlignment w:val="baseline"/>
        <w:rPr>
          <w:rStyle w:val="21"/>
          <w:rFonts w:hint="eastAsia" w:ascii="方正仿宋简体" w:hAnsi="方正仿宋简体" w:cs="方正仿宋简体"/>
          <w:sz w:val="32"/>
          <w:szCs w:val="32"/>
        </w:rPr>
      </w:pPr>
    </w:p>
    <w:p>
      <w:pPr>
        <w:pStyle w:val="3"/>
        <w:ind w:firstLine="31680"/>
        <w:rPr>
          <w:rStyle w:val="21"/>
          <w:rFonts w:ascii="方正仿宋简体" w:hAnsi="方正仿宋简体" w:cs="Times New Roman"/>
          <w:sz w:val="32"/>
          <w:szCs w:val="32"/>
        </w:rPr>
      </w:pPr>
    </w:p>
    <w:p>
      <w:pPr>
        <w:rPr>
          <w:rStyle w:val="21"/>
          <w:rFonts w:ascii="方正仿宋简体" w:cs="Times New Roman"/>
          <w:sz w:val="32"/>
          <w:szCs w:val="32"/>
        </w:rPr>
      </w:pPr>
    </w:p>
    <w:p>
      <w:pPr>
        <w:pStyle w:val="3"/>
        <w:ind w:firstLine="31680"/>
        <w:rPr>
          <w:rStyle w:val="21"/>
          <w:rFonts w:ascii="方正仿宋简体" w:hAnsi="方正仿宋简体" w:cs="Times New Roman"/>
          <w:sz w:val="32"/>
          <w:szCs w:val="32"/>
        </w:rPr>
      </w:pPr>
    </w:p>
    <w:p>
      <w:pPr>
        <w:rPr>
          <w:rStyle w:val="21"/>
          <w:rFonts w:ascii="方正仿宋简体" w:cs="Times New Roman"/>
          <w:sz w:val="32"/>
          <w:szCs w:val="32"/>
        </w:rPr>
      </w:pPr>
    </w:p>
    <w:p>
      <w:pPr>
        <w:pStyle w:val="3"/>
        <w:ind w:firstLine="31680"/>
        <w:rPr>
          <w:rStyle w:val="21"/>
          <w:rFonts w:ascii="方正仿宋简体" w:hAnsi="方正仿宋简体" w:cs="Times New Roman"/>
          <w:sz w:val="32"/>
          <w:szCs w:val="32"/>
        </w:rPr>
      </w:pPr>
    </w:p>
    <w:p>
      <w:pPr>
        <w:spacing w:afterLines="50" w:line="560" w:lineRule="exact"/>
        <w:rPr>
          <w:rFonts w:cs="Times New Roma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textAlignment w:val="baseline"/>
      <w:rPr>
        <w:rStyle w:val="21"/>
        <w:rFonts w:ascii="Times New Roman" w:hAnsi="Times New Roman" w:eastAsia="宋体" w:cs="Times New Roman"/>
        <w:sz w:val="18"/>
        <w:szCs w:val="18"/>
      </w:rPr>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joinstyle="miter"/>
          <v:imagedata o:title=""/>
          <o:lock v:ext="edit"/>
          <v:textbox inset="0mm,0mm,0mm,0mm" style="mso-fit-shape-to-text:t;">
            <w:txbxContent>
              <w:p>
                <w:pPr>
                  <w:pStyle w:val="5"/>
                  <w:rPr>
                    <w:rFonts w:cs="Times New Roman"/>
                  </w:rPr>
                </w:pPr>
                <w:r>
                  <w:fldChar w:fldCharType="begin"/>
                </w:r>
                <w:r>
                  <w:instrText xml:space="preserve"> PAGE  \* MERGEFORMAT </w:instrText>
                </w:r>
                <w:r>
                  <w:fldChar w:fldCharType="separate"/>
                </w:r>
                <w:r>
                  <w:t>1</w:t>
                </w:r>
                <w:r>
                  <w:fldChar w:fldCharType="end"/>
                </w:r>
              </w:p>
            </w:txbxContent>
          </v:textbox>
        </v:shape>
      </w:pict>
    </w:r>
    <w:r>
      <w:pict>
        <v:shape id="文本框 1" o:spid="_x0000_s2050" o:spt="202" type="#_x0000_t202" style="position:absolute;left:0pt;margin-top:0.65pt;height:144pt;width:144pt;mso-position-horizontal:center;mso-position-horizontal-relative:margin;z-index:251661312;mso-width-relative:page;mso-height-relative:page;" filled="f" stroked="f" coordsize="21600,21600">
          <v:path/>
          <v:fill on="f" focussize="0,0"/>
          <v:stroke on="f" weight="1.25pt" joinstyle="miter"/>
          <v:imagedata o:title=""/>
          <o:lock v:ext="edit"/>
          <v:textbox inset="0mm,0mm,0mm,0mm">
            <w:txbxContent>
              <w:p>
                <w:pPr>
                  <w:pStyle w:val="5"/>
                  <w:widowControl/>
                  <w:jc w:val="both"/>
                  <w:textAlignment w:val="baseline"/>
                  <w:rPr>
                    <w:rStyle w:val="21"/>
                    <w:rFonts w:ascii="Times New Roman" w:hAnsi="Times New Roman" w:eastAsia="宋体" w:cs="Times New Roman"/>
                    <w:sz w:val="20"/>
                    <w:szCs w:val="20"/>
                  </w:rPr>
                </w:pPr>
              </w:p>
              <w:p>
                <w:pPr>
                  <w:textAlignment w:val="baseline"/>
                  <w:rPr>
                    <w:rStyle w:val="21"/>
                    <w:rFonts w:ascii="Times New Roman" w:hAnsi="Times New Roman" w:eastAsia="宋体" w:cs="Times New Roman"/>
                    <w:sz w:val="21"/>
                    <w:szCs w:val="21"/>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jc w:val="center"/>
      <w:textAlignment w:val="baseline"/>
      <w:rPr>
        <w:rStyle w:val="21"/>
        <w:rFonts w:ascii="Times New Roman" w:hAnsi="Times New Roman" w:eastAsia="宋体" w:cs="Times New Roman"/>
        <w:sz w:val="28"/>
        <w:szCs w:val="28"/>
      </w:rPr>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5"/>
                  <w:rPr>
                    <w:rFonts w:eastAsia="宋体" w:cs="Times New Roman"/>
                  </w:rPr>
                </w:pPr>
                <w:r>
                  <w:fldChar w:fldCharType="begin"/>
                </w:r>
                <w:r>
                  <w:instrText xml:space="preserve"> PAGE  \* MERGEFORMAT </w:instrText>
                </w:r>
                <w:r>
                  <w:fldChar w:fldCharType="separate"/>
                </w:r>
                <w:r>
                  <w:t>1</w:t>
                </w:r>
                <w:r>
                  <w:fldChar w:fldCharType="end"/>
                </w:r>
              </w:p>
            </w:txbxContent>
          </v:textbox>
        </v:shape>
      </w:pict>
    </w:r>
  </w:p>
  <w:p>
    <w:pPr>
      <w:pStyle w:val="5"/>
      <w:widowControl/>
      <w:jc w:val="center"/>
      <w:textAlignment w:val="baseline"/>
      <w:rPr>
        <w:rStyle w:val="21"/>
        <w:rFonts w:ascii="Times New Roman" w:hAnsi="Times New Roman" w:eastAsia="宋体" w:cs="Times New Roman"/>
        <w:sz w:val="28"/>
        <w:szCs w:val="28"/>
      </w:rPr>
    </w:pPr>
    <w:r>
      <w:pict>
        <v:shape id="文本框 44" o:spid="_x0000_s2052"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weight="1.25pt" joinstyle="miter"/>
          <v:imagedata o:title=""/>
          <o:lock v:ext="edit"/>
          <v:textbox inset="0mm,0mm,0mm,0mm">
            <w:txbxContent>
              <w:p>
                <w:pPr>
                  <w:pStyle w:val="5"/>
                  <w:widowControl/>
                  <w:jc w:val="center"/>
                  <w:textAlignment w:val="baseline"/>
                  <w:rPr>
                    <w:rStyle w:val="21"/>
                    <w:rFonts w:ascii="仿宋_GB2312" w:hAnsi="仿宋_GB2312" w:eastAsia="仿宋_GB2312" w:cs="Times New Roman"/>
                    <w:sz w:val="28"/>
                    <w:szCs w:val="28"/>
                  </w:rPr>
                </w:pPr>
              </w:p>
              <w:p>
                <w:pPr>
                  <w:textAlignment w:val="baseline"/>
                  <w:rPr>
                    <w:rStyle w:val="21"/>
                    <w:rFonts w:ascii="Times New Roman" w:hAnsi="Times New Roman" w:eastAsia="宋体" w:cs="Times New Roman"/>
                    <w:sz w:val="21"/>
                    <w:szCs w:val="21"/>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4B2EA9"/>
    <w:multiLevelType w:val="singleLevel"/>
    <w:tmpl w:val="264B2EA9"/>
    <w:lvl w:ilvl="0" w:tentative="0">
      <w:start w:val="1"/>
      <w:numFmt w:val="decimal"/>
      <w:suff w:val="nothing"/>
      <w:lvlText w:val="%1）"/>
      <w:lvlJc w:val="left"/>
      <w:rPr>
        <w:rFonts w:hint="default" w:ascii="Times New Roman" w:hAnsi="Times New Roman" w:cs="Times New Roman"/>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k0ZTFmMWNhOWEzZDJmYjFhMDkxZGM1Y2MxZDlmZmYifQ=="/>
  </w:docVars>
  <w:rsids>
    <w:rsidRoot w:val="00172A27"/>
    <w:rsid w:val="0000504C"/>
    <w:rsid w:val="00072396"/>
    <w:rsid w:val="00082791"/>
    <w:rsid w:val="002A2A8F"/>
    <w:rsid w:val="002E4D84"/>
    <w:rsid w:val="00340A07"/>
    <w:rsid w:val="003C7B2B"/>
    <w:rsid w:val="00451F04"/>
    <w:rsid w:val="006B3101"/>
    <w:rsid w:val="00702CF9"/>
    <w:rsid w:val="007852C0"/>
    <w:rsid w:val="008E2729"/>
    <w:rsid w:val="00A349CF"/>
    <w:rsid w:val="00A54693"/>
    <w:rsid w:val="00AE320B"/>
    <w:rsid w:val="00B752E9"/>
    <w:rsid w:val="00BB3DD5"/>
    <w:rsid w:val="00BB3F6A"/>
    <w:rsid w:val="00D94DEB"/>
    <w:rsid w:val="00DA77BC"/>
    <w:rsid w:val="00E53D40"/>
    <w:rsid w:val="00EF1BE0"/>
    <w:rsid w:val="00F07842"/>
    <w:rsid w:val="00FC6E80"/>
    <w:rsid w:val="049D16DA"/>
    <w:rsid w:val="05235D34"/>
    <w:rsid w:val="06A20A39"/>
    <w:rsid w:val="0828611C"/>
    <w:rsid w:val="08D12F00"/>
    <w:rsid w:val="0B1E3C3C"/>
    <w:rsid w:val="0B3049D6"/>
    <w:rsid w:val="0B692FE1"/>
    <w:rsid w:val="0C480258"/>
    <w:rsid w:val="0CD00F0A"/>
    <w:rsid w:val="0E182055"/>
    <w:rsid w:val="0EBD0E70"/>
    <w:rsid w:val="0F712BB6"/>
    <w:rsid w:val="102354BF"/>
    <w:rsid w:val="121A010C"/>
    <w:rsid w:val="126F08F1"/>
    <w:rsid w:val="13EE0CA2"/>
    <w:rsid w:val="14EE629B"/>
    <w:rsid w:val="16F83C72"/>
    <w:rsid w:val="179648C8"/>
    <w:rsid w:val="1CC25C22"/>
    <w:rsid w:val="1D2C7F08"/>
    <w:rsid w:val="1E501745"/>
    <w:rsid w:val="204737CE"/>
    <w:rsid w:val="2157330E"/>
    <w:rsid w:val="22246072"/>
    <w:rsid w:val="273B2C0F"/>
    <w:rsid w:val="27A929FE"/>
    <w:rsid w:val="2BDB1E30"/>
    <w:rsid w:val="2C21126A"/>
    <w:rsid w:val="2C752F1C"/>
    <w:rsid w:val="2D970E2C"/>
    <w:rsid w:val="31232758"/>
    <w:rsid w:val="32616EAD"/>
    <w:rsid w:val="33D83D93"/>
    <w:rsid w:val="34A54B0F"/>
    <w:rsid w:val="38147E3B"/>
    <w:rsid w:val="389D0C80"/>
    <w:rsid w:val="3B857ED9"/>
    <w:rsid w:val="3B9B0C14"/>
    <w:rsid w:val="3D9B21BA"/>
    <w:rsid w:val="3EE83FF7"/>
    <w:rsid w:val="3F40671A"/>
    <w:rsid w:val="3FEE08F8"/>
    <w:rsid w:val="40811190"/>
    <w:rsid w:val="43673D14"/>
    <w:rsid w:val="43E04937"/>
    <w:rsid w:val="44173ECB"/>
    <w:rsid w:val="44421984"/>
    <w:rsid w:val="44A44BC4"/>
    <w:rsid w:val="44AD2E0D"/>
    <w:rsid w:val="46C035F8"/>
    <w:rsid w:val="4887486B"/>
    <w:rsid w:val="4D7D7DB9"/>
    <w:rsid w:val="4F6F4F2D"/>
    <w:rsid w:val="5185652D"/>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D485437"/>
    <w:rsid w:val="6E995A95"/>
    <w:rsid w:val="6FA44DF9"/>
    <w:rsid w:val="7229607F"/>
    <w:rsid w:val="73D25D6E"/>
    <w:rsid w:val="740B40E6"/>
    <w:rsid w:val="75187F78"/>
    <w:rsid w:val="754E378A"/>
    <w:rsid w:val="75D7090C"/>
    <w:rsid w:val="77260526"/>
    <w:rsid w:val="77B72634"/>
    <w:rsid w:val="77F40DE4"/>
    <w:rsid w:val="7AF721A5"/>
    <w:rsid w:val="7BBC67DB"/>
    <w:rsid w:val="7CDC7A49"/>
    <w:rsid w:val="7DD37E5E"/>
    <w:rsid w:val="7E637C8C"/>
    <w:rsid w:val="7F1A552A"/>
    <w:rsid w:val="7F363046"/>
    <w:rsid w:val="7F74206A"/>
    <w:rsid w:val="7FB31700"/>
    <w:rsid w:val="7FD03A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Calibri"/>
      <w:kern w:val="2"/>
      <w:sz w:val="32"/>
      <w:szCs w:val="32"/>
      <w:lang w:val="en-US" w:eastAsia="zh-CN" w:bidi="ar-SA"/>
    </w:rPr>
  </w:style>
  <w:style w:type="paragraph" w:styleId="2">
    <w:name w:val="heading 1"/>
    <w:basedOn w:val="1"/>
    <w:next w:val="1"/>
    <w:link w:val="15"/>
    <w:qFormat/>
    <w:uiPriority w:val="99"/>
    <w:pPr>
      <w:spacing w:beforeAutospacing="1" w:afterAutospacing="1"/>
      <w:jc w:val="left"/>
      <w:outlineLvl w:val="0"/>
    </w:pPr>
    <w:rPr>
      <w:rFonts w:ascii="宋体" w:hAnsi="宋体" w:eastAsia="宋体" w:cs="宋体"/>
      <w:b/>
      <w:bCs/>
      <w:kern w:val="44"/>
      <w:sz w:val="48"/>
      <w:szCs w:val="48"/>
    </w:rPr>
  </w:style>
  <w:style w:type="paragraph" w:styleId="3">
    <w:name w:val="heading 3"/>
    <w:basedOn w:val="1"/>
    <w:next w:val="1"/>
    <w:link w:val="16"/>
    <w:qFormat/>
    <w:uiPriority w:val="99"/>
    <w:pPr>
      <w:spacing w:line="600" w:lineRule="exact"/>
      <w:ind w:firstLine="640" w:firstLineChars="200"/>
      <w:outlineLvl w:val="2"/>
    </w:pPr>
    <w:rPr>
      <w:rFonts w:ascii="黑体" w:hAnsi="黑体" w:eastAsia="黑体" w:cs="黑体"/>
      <w:color w:val="000000"/>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99"/>
    <w:rPr>
      <w:sz w:val="20"/>
      <w:szCs w:val="20"/>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spacing w:beforeAutospacing="1" w:afterAutospacing="1"/>
      <w:jc w:val="left"/>
    </w:pPr>
    <w:rPr>
      <w:kern w:val="0"/>
      <w:sz w:val="24"/>
      <w:szCs w:val="24"/>
    </w:rPr>
  </w:style>
  <w:style w:type="table" w:styleId="9">
    <w:name w:val="Table Grid"/>
    <w:basedOn w:val="8"/>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b/>
      <w:bCs/>
    </w:rPr>
  </w:style>
  <w:style w:type="character" w:styleId="12">
    <w:name w:val="page number"/>
    <w:basedOn w:val="10"/>
    <w:qFormat/>
    <w:uiPriority w:val="99"/>
  </w:style>
  <w:style w:type="character" w:styleId="13">
    <w:name w:val="FollowedHyperlink"/>
    <w:basedOn w:val="10"/>
    <w:qFormat/>
    <w:uiPriority w:val="99"/>
    <w:rPr>
      <w:color w:val="800080"/>
      <w:u w:val="none"/>
    </w:rPr>
  </w:style>
  <w:style w:type="character" w:styleId="14">
    <w:name w:val="Hyperlink"/>
    <w:basedOn w:val="10"/>
    <w:qFormat/>
    <w:uiPriority w:val="99"/>
    <w:rPr>
      <w:color w:val="0000FF"/>
      <w:u w:val="none"/>
    </w:rPr>
  </w:style>
  <w:style w:type="character" w:customStyle="1" w:styleId="15">
    <w:name w:val="Heading 1 Char"/>
    <w:basedOn w:val="10"/>
    <w:link w:val="2"/>
    <w:qFormat/>
    <w:locked/>
    <w:uiPriority w:val="99"/>
    <w:rPr>
      <w:rFonts w:eastAsia="方正仿宋简体"/>
      <w:b/>
      <w:bCs/>
      <w:kern w:val="44"/>
      <w:sz w:val="44"/>
      <w:szCs w:val="44"/>
    </w:rPr>
  </w:style>
  <w:style w:type="character" w:customStyle="1" w:styleId="16">
    <w:name w:val="Heading 3 Char"/>
    <w:basedOn w:val="10"/>
    <w:link w:val="3"/>
    <w:semiHidden/>
    <w:locked/>
    <w:uiPriority w:val="99"/>
    <w:rPr>
      <w:rFonts w:eastAsia="方正仿宋简体"/>
      <w:b/>
      <w:bCs/>
      <w:sz w:val="32"/>
      <w:szCs w:val="32"/>
    </w:rPr>
  </w:style>
  <w:style w:type="character" w:customStyle="1" w:styleId="17">
    <w:name w:val="Footer Char"/>
    <w:basedOn w:val="10"/>
    <w:link w:val="5"/>
    <w:semiHidden/>
    <w:qFormat/>
    <w:locked/>
    <w:uiPriority w:val="99"/>
    <w:rPr>
      <w:rFonts w:eastAsia="方正仿宋简体"/>
      <w:sz w:val="18"/>
      <w:szCs w:val="18"/>
    </w:rPr>
  </w:style>
  <w:style w:type="character" w:customStyle="1" w:styleId="18">
    <w:name w:val="Header Char"/>
    <w:basedOn w:val="10"/>
    <w:link w:val="6"/>
    <w:semiHidden/>
    <w:qFormat/>
    <w:locked/>
    <w:uiPriority w:val="99"/>
    <w:rPr>
      <w:rFonts w:eastAsia="方正仿宋简体"/>
      <w:sz w:val="18"/>
      <w:szCs w:val="18"/>
    </w:rPr>
  </w:style>
  <w:style w:type="character" w:customStyle="1" w:styleId="19">
    <w:name w:val="hover21"/>
    <w:basedOn w:val="10"/>
    <w:qFormat/>
    <w:uiPriority w:val="99"/>
    <w:rPr>
      <w:color w:val="auto"/>
    </w:rPr>
  </w:style>
  <w:style w:type="paragraph" w:customStyle="1" w:styleId="20">
    <w:name w:val="彩色列表 - 强调文字颜色 11"/>
    <w:basedOn w:val="1"/>
    <w:qFormat/>
    <w:uiPriority w:val="99"/>
    <w:pPr>
      <w:ind w:firstLine="420" w:firstLineChars="200"/>
    </w:pPr>
    <w:rPr>
      <w:rFonts w:ascii="Cambria" w:hAnsi="Cambria" w:cs="Cambria"/>
    </w:rPr>
  </w:style>
  <w:style w:type="character" w:customStyle="1" w:styleId="21">
    <w:name w:val="NormalCharacter"/>
    <w:semiHidden/>
    <w:qFormat/>
    <w:uiPriority w:val="99"/>
    <w:rPr>
      <w:rFonts w:ascii="Calibri" w:hAnsi="Calibri" w:eastAsia="方正仿宋简体" w:cs="Calibri"/>
      <w:kern w:val="2"/>
      <w:sz w:val="24"/>
      <w:szCs w:val="24"/>
      <w:lang w:val="en-US" w:eastAsia="zh-CN"/>
    </w:rPr>
  </w:style>
  <w:style w:type="paragraph" w:customStyle="1" w:styleId="22">
    <w:name w:val="Heading3"/>
    <w:basedOn w:val="1"/>
    <w:next w:val="1"/>
    <w:qFormat/>
    <w:uiPriority w:val="99"/>
    <w:pPr>
      <w:spacing w:line="600" w:lineRule="exact"/>
      <w:ind w:firstLine="640" w:firstLineChars="200"/>
      <w:textAlignment w:val="baseline"/>
    </w:pPr>
    <w:rPr>
      <w:rFonts w:ascii="黑体" w:hAnsi="黑体" w:eastAsia="黑体" w:cs="黑体"/>
      <w:color w:val="000000"/>
    </w:rPr>
  </w:style>
  <w:style w:type="paragraph" w:customStyle="1" w:styleId="23">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 </Company>
  <Pages>10</Pages>
  <Words>4550</Words>
  <Characters>4654</Characters>
  <Lines>0</Lines>
  <Paragraphs>0</Paragraphs>
  <TotalTime>2</TotalTime>
  <ScaleCrop>false</ScaleCrop>
  <LinksUpToDate>false</LinksUpToDate>
  <CharactersWithSpaces>4725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2021-03-19T06:54:00Z</dcterms:created>
  <dc:creator>XWB</dc:creator>
  <cp:lastModifiedBy>WPS_1667662853</cp:lastModifiedBy>
  <cp:lastPrinted>2020-11-20T03:24:00Z</cp:lastPrinted>
  <dcterms:modified xsi:type="dcterms:W3CDTF">2023-02-06T13:14:12Z</dcterms:modified>
  <dc:title>南昌大学学位授权点建设年度报告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490EB82A249647C78E0B821EFD8AE7A6</vt:lpwstr>
  </property>
</Properties>
</file>